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40" w:before="0" w:after="0"/>
        <w:ind w:hanging="0" w:left="4592" w:right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6 к приказу Министерства</w:t>
      </w:r>
    </w:p>
    <w:p>
      <w:pPr>
        <w:pStyle w:val="Normal"/>
        <w:widowControl w:val="false"/>
        <w:spacing w:lineRule="auto" w:line="240" w:before="0" w:after="0"/>
        <w:ind w:hanging="0" w:left="4592" w:right="0"/>
        <w:contextualSpacing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образования Камчатского края</w:t>
      </w:r>
    </w:p>
    <w:tbl>
      <w:tblPr>
        <w:tblW w:w="4823" w:type="dxa"/>
        <w:jc w:val="left"/>
        <w:tblInd w:w="430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968"/>
        <w:gridCol w:w="1530"/>
        <w:gridCol w:w="498"/>
        <w:gridCol w:w="1826"/>
      </w:tblGrid>
      <w:tr>
        <w:trPr/>
        <w:tc>
          <w:tcPr>
            <w:tcW w:w="968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277" w:leader="none"/>
              </w:tabs>
              <w:spacing w:lineRule="auto" w:line="240" w:before="0" w:after="60"/>
              <w:ind w:hanging="0" w:left="283" w:righ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от</w:t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240" w:before="0" w:after="60"/>
              <w:ind w:hanging="0" w:left="0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sz w:val="28"/>
              </w:rPr>
              <w:t>[REGDATESTAMP]</w:t>
            </w:r>
          </w:p>
        </w:tc>
        <w:tc>
          <w:tcPr>
            <w:tcW w:w="498" w:type="dxa"/>
            <w:tcBorders/>
          </w:tcPr>
          <w:p>
            <w:pPr>
              <w:pStyle w:val="Normal"/>
              <w:widowControl/>
              <w:spacing w:lineRule="auto" w:line="240" w:before="0" w:after="60"/>
              <w:ind w:hanging="0" w:left="0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pacing w:val="0"/>
                <w:sz w:val="28"/>
              </w:rPr>
              <w:t>№</w:t>
            </w:r>
          </w:p>
        </w:tc>
        <w:tc>
          <w:tcPr>
            <w:tcW w:w="1826" w:type="dxa"/>
            <w:tcBorders/>
          </w:tcPr>
          <w:p>
            <w:pPr>
              <w:pStyle w:val="Normal"/>
              <w:widowControl/>
              <w:spacing w:lineRule="auto" w:line="240" w:before="0" w:after="60"/>
              <w:ind w:hanging="0" w:left="0" w:right="0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pacing w:val="0"/>
                <w:sz w:val="28"/>
              </w:rPr>
              <w:t>[REGNUMSTAMP]</w:t>
            </w:r>
          </w:p>
        </w:tc>
      </w:tr>
    </w:tbl>
    <w:p>
      <w:pPr>
        <w:pStyle w:val="Normal"/>
        <w:ind w:hanging="0" w:left="4707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tabs>
          <w:tab w:val="clear" w:pos="708"/>
          <w:tab w:val="right" w:pos="9355" w:leader="none"/>
        </w:tabs>
        <w:ind w:firstLine="5245" w:left="0" w:right="0"/>
        <w:rPr>
          <w:sz w:val="28"/>
        </w:rPr>
      </w:pPr>
      <w:r>
        <w:rPr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rFonts w:ascii="Times New Roman" w:hAnsi="Times New Roman"/>
          <w:b/>
          <w:bCs/>
          <w:sz w:val="28"/>
        </w:rPr>
        <w:t xml:space="preserve">Инструкция </w:t>
      </w:r>
    </w:p>
    <w:p>
      <w:pPr>
        <w:pStyle w:val="Normal"/>
        <w:spacing w:lineRule="auto" w:line="240" w:before="0" w:after="0"/>
        <w:ind w:firstLine="709" w:left="0" w:right="0"/>
        <w:jc w:val="center"/>
        <w:rPr>
          <w:b/>
          <w:bCs/>
        </w:rPr>
      </w:pPr>
      <w:r>
        <w:rPr>
          <w:rFonts w:ascii="Times New Roman" w:hAnsi="Times New Roman"/>
          <w:b/>
          <w:bCs/>
          <w:sz w:val="28"/>
        </w:rPr>
        <w:t>по осуществлению общественного наблюдения при проведении государственной итоговой аттестации по образовательным программам среднего общего образования в 2026 году</w:t>
      </w:r>
    </w:p>
    <w:p>
      <w:pPr>
        <w:pStyle w:val="Normal"/>
        <w:spacing w:lineRule="auto" w:line="240" w:before="0" w:after="0"/>
        <w:ind w:firstLine="709" w:left="0" w:right="0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center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Содержание</w:t>
          </w:r>
        </w:p>
        <w:p>
          <w:pPr>
            <w:pStyle w:val="TOC1"/>
            <w:tabs>
              <w:tab w:val="clear" w:pos="708"/>
              <w:tab w:val="right" w:pos="9637" w:leader="dot"/>
            </w:tabs>
            <w:rPr/>
          </w:pPr>
          <w:r>
            <w:fldChar w:fldCharType="begin"/>
          </w:r>
          <w:r>
            <w:rPr>
              <w:rStyle w:val="Style13"/>
              <w:sz w:val="28"/>
              <w:szCs w:val="28"/>
              <w:rFonts w:ascii="Times New Roman" w:hAnsi="Times New Roman"/>
            </w:rPr>
            <w:instrText xml:space="preserve"> TOC \o "1-3" \h</w:instrText>
          </w:r>
          <w:r>
            <w:rPr>
              <w:rStyle w:val="Style13"/>
              <w:sz w:val="28"/>
              <w:szCs w:val="28"/>
              <w:rFonts w:ascii="Times New Roman" w:hAnsi="Times New Roman"/>
            </w:rPr>
            <w:fldChar w:fldCharType="separate"/>
          </w:r>
          <w:hyperlink w:anchor="__RefHeading___Toc175020_1129503340"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Перечень условных обозначений и сокращений</w:t>
              <w:tab/>
              <w:t>324</w:t>
            </w:r>
          </w:hyperlink>
        </w:p>
        <w:p>
          <w:pPr>
            <w:pStyle w:val="TOC1"/>
            <w:tabs>
              <w:tab w:val="clear" w:pos="708"/>
              <w:tab w:val="right" w:pos="9637" w:leader="dot"/>
            </w:tabs>
            <w:rPr/>
          </w:pPr>
          <w:hyperlink w:anchor="__RefHeading___Toc175022_1129503340"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1. Права и обязанности общественного наблюдателя</w:t>
              <w:tab/>
              <w:t>325</w:t>
            </w:r>
          </w:hyperlink>
        </w:p>
        <w:p>
          <w:pPr>
            <w:pStyle w:val="TOC1"/>
            <w:tabs>
              <w:tab w:val="clear" w:pos="708"/>
              <w:tab w:val="right" w:pos="9637" w:leader="dot"/>
            </w:tabs>
            <w:rPr/>
          </w:pPr>
          <w:hyperlink w:anchor="__RefHeading___Toc175024_1129503340"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2. Осуществление общественного наблюдения в ППЭ</w:t>
              <w:tab/>
              <w:t>327</w:t>
            </w:r>
          </w:hyperlink>
        </w:p>
        <w:p>
          <w:pPr>
            <w:pStyle w:val="TOC1"/>
            <w:tabs>
              <w:tab w:val="clear" w:pos="708"/>
              <w:tab w:val="right" w:pos="9637" w:leader="dot"/>
            </w:tabs>
            <w:rPr/>
          </w:pPr>
          <w:hyperlink w:anchor="__RefHeading___Toc175026_1129503340"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3. Сопровождение участников экзамена организаторами до аудитории проведения экзамена</w:t>
              <w:tab/>
              <w:t>332</w:t>
            </w:r>
          </w:hyperlink>
        </w:p>
        <w:p>
          <w:pPr>
            <w:pStyle w:val="TOC1"/>
            <w:tabs>
              <w:tab w:val="clear" w:pos="708"/>
              <w:tab w:val="right" w:pos="9637" w:leader="dot"/>
            </w:tabs>
            <w:rPr/>
          </w:pPr>
          <w:hyperlink w:anchor="__RefHeading___Toc175028_1129503340"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4. Осуществление общественного наблюдения в РЦОИ</w:t>
              <w:tab/>
              <w:t>336</w:t>
            </w:r>
          </w:hyperlink>
        </w:p>
        <w:p>
          <w:pPr>
            <w:pStyle w:val="TOC1"/>
            <w:tabs>
              <w:tab w:val="clear" w:pos="708"/>
              <w:tab w:val="right" w:pos="9637" w:leader="dot"/>
            </w:tabs>
            <w:rPr/>
          </w:pPr>
          <w:hyperlink w:anchor="__RefHeading___Toc175030_1129503340"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6. Осуществление общественного наблюдения в месте работы АК</w:t>
              <w:tab/>
              <w:t>339</w:t>
            </w:r>
          </w:hyperlink>
        </w:p>
        <w:p>
          <w:pPr>
            <w:pStyle w:val="TOC1"/>
            <w:tabs>
              <w:tab w:val="clear" w:pos="708"/>
              <w:tab w:val="right" w:pos="9637" w:leader="dot"/>
            </w:tabs>
            <w:rPr/>
          </w:pPr>
          <w:hyperlink w:anchor="__RefHeading___Toc175032_1129503340"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7. Общественное наблюдение с использованием информационно-коммуникационных технологий в дистанционном формате</w:t>
              <w:tab/>
              <w:t>340</w:t>
            </w:r>
          </w:hyperlink>
        </w:p>
        <w:p>
          <w:pPr>
            <w:pStyle w:val="TOC1"/>
            <w:tabs>
              <w:tab w:val="clear" w:pos="708"/>
              <w:tab w:val="right" w:pos="9637" w:leader="dot"/>
            </w:tabs>
            <w:rPr/>
          </w:pPr>
          <w:hyperlink w:anchor="__RefHeading___Toc175034_1129503340">
            <w:r>
              <w:rPr>
                <w:rStyle w:val="Style13"/>
                <w:rFonts w:ascii="Times New Roman" w:hAnsi="Times New Roman"/>
                <w:sz w:val="28"/>
                <w:szCs w:val="28"/>
              </w:rPr>
              <w:t>8. Осуществление онлайн-наблюдения</w:t>
              <w:tab/>
              <w:t>34</w:t>
            </w:r>
            <w:r>
              <w:rPr>
                <w:rStyle w:val="Style13"/>
                <w:rFonts w:ascii="Times New Roman" w:hAnsi="Times New Roman"/>
              </w:rPr>
              <w:t>1</w:t>
            </w:r>
          </w:hyperlink>
          <w:r>
            <w:rPr>
              <w:rStyle w:val="Style13"/>
              <w:rFonts w:ascii="Times New Roman" w:hAnsi="Times New Roman"/>
            </w:rPr>
            <w:fldChar w:fldCharType="end"/>
          </w:r>
        </w:p>
      </w:sdtContent>
    </w:sdt>
    <w:p>
      <w:pPr>
        <w:pStyle w:val="Normal"/>
        <w:widowControl/>
        <w:bidi w:val="0"/>
        <w:spacing w:lineRule="auto" w:line="240" w:before="0" w:after="0"/>
        <w:ind w:hanging="0" w:left="0" w:right="0"/>
        <w:jc w:val="left"/>
        <w:rPr>
          <w:rFonts w:ascii="Times New Roman" w:hAnsi="Times New Roman"/>
          <w:color w:val="000000"/>
          <w:spacing w:val="0"/>
          <w:sz w:val="24"/>
        </w:rPr>
      </w:pPr>
      <w:r>
        <w:rPr>
          <w:rFonts w:ascii="Times New Roman" w:hAnsi="Times New Roman"/>
          <w:color w:val="000000"/>
          <w:spacing w:val="0"/>
          <w:sz w:val="24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Heading1"/>
        <w:rPr>
          <w:rFonts w:ascii="Times New Roman" w:hAnsi="Times New Roman"/>
          <w:sz w:val="28"/>
          <w:szCs w:val="28"/>
        </w:rPr>
      </w:pPr>
      <w:bookmarkStart w:id="0" w:name="__RefHeading___Toc175020_1129503340"/>
      <w:bookmarkStart w:id="1" w:name="undefined"/>
      <w:bookmarkEnd w:id="0"/>
      <w:bookmarkEnd w:id="1"/>
      <w:r>
        <w:rPr>
          <w:rFonts w:ascii="Times New Roman" w:hAnsi="Times New Roman"/>
          <w:sz w:val="28"/>
          <w:szCs w:val="28"/>
        </w:rPr>
        <w:t>Перечень условных обозначений и сокращений</w:t>
      </w:r>
      <w:bookmarkStart w:id="2" w:name="undefined_Копия_1"/>
    </w:p>
    <w:p>
      <w:pPr>
        <w:pStyle w:val="Normal"/>
        <w:spacing w:lineRule="auto" w:line="240" w:before="0" w:after="0"/>
        <w:ind w:hanging="0" w:left="259" w:right="0"/>
        <w:jc w:val="both"/>
        <w:rPr>
          <w:rFonts w:ascii="Times New Roman" w:hAnsi="Times New Roman"/>
          <w:b w:val="false"/>
          <w:sz w:val="24"/>
        </w:rPr>
      </w:pPr>
      <w:r>
        <w:rPr>
          <w:rFonts w:ascii="Times New Roman" w:hAnsi="Times New Roman"/>
          <w:b w:val="false"/>
          <w:sz w:val="24"/>
        </w:rPr>
      </w:r>
    </w:p>
    <w:tbl>
      <w:tblPr>
        <w:tblW w:w="9382" w:type="dxa"/>
        <w:jc w:val="left"/>
        <w:tblInd w:w="-4" w:type="dxa"/>
        <w:tblLayout w:type="fixed"/>
        <w:tblCellMar>
          <w:top w:w="0" w:type="dxa"/>
          <w:left w:w="7" w:type="dxa"/>
          <w:bottom w:w="0" w:type="dxa"/>
          <w:right w:w="7" w:type="dxa"/>
        </w:tblCellMar>
      </w:tblPr>
      <w:tblGrid>
        <w:gridCol w:w="2714"/>
        <w:gridCol w:w="6667"/>
      </w:tblGrid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АК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Апелляционная комиссия</w:t>
            </w:r>
          </w:p>
        </w:tc>
      </w:tr>
      <w:tr>
        <w:trPr>
          <w:trHeight w:val="1383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Бланки ЕГЭ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10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Бланки регистрации, бланки для записи ответов на  задания КИМ для проведения ЕГЭ с кратким ответом, бланки для  записи ответов на задания КИМ для проведения ЕГЭ с развернутым ответом, дополнительные бланки для записи ответов на задания КИМ для проведения ЕГЭ с развернутым ответом</w:t>
            </w:r>
          </w:p>
        </w:tc>
      </w:tr>
      <w:tr>
        <w:trPr>
          <w:trHeight w:val="89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ГВЭ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Государственный выпускной экзамен</w:t>
            </w:r>
          </w:p>
        </w:tc>
      </w:tr>
      <w:tr>
        <w:trPr>
          <w:trHeight w:val="166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ГИА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280" w:leader="none"/>
                <w:tab w:val="left" w:pos="3554" w:leader="none"/>
                <w:tab w:val="left" w:pos="5053" w:leader="none"/>
              </w:tabs>
              <w:spacing w:lineRule="auto" w:line="240" w:before="0" w:after="0"/>
              <w:ind w:hanging="0" w:left="102" w:right="98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>
        <w:trPr>
          <w:trHeight w:val="825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ГЭК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448" w:leader="none"/>
                <w:tab w:val="left" w:pos="4822" w:leader="none"/>
                <w:tab w:val="left" w:pos="6333" w:leader="none"/>
              </w:tabs>
              <w:spacing w:lineRule="auto" w:line="240" w:before="0" w:after="0"/>
              <w:ind w:hanging="0" w:left="102" w:right="105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Государственная экзаменационная комиссия Камчатского края по проведению государственной итоговой аттестации по образовательным программам среднего общего образования</w:t>
            </w:r>
          </w:p>
        </w:tc>
      </w:tr>
      <w:tr>
        <w:trPr>
          <w:trHeight w:val="10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ДБО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103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Дополнительный бланк для записи ответов на задания КИМ для проведение ЕГЭ с развернутым ответом, дополнительный бланк для записи ответов на задания КИМ для проведение ГВЭ</w:t>
            </w:r>
          </w:p>
        </w:tc>
      </w:tr>
      <w:tr>
        <w:trPr>
          <w:trHeight w:val="19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Доверенное лицо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103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Лицо, уполномоченное гражданином на основании документа, удостоверяющего личность, и доверенности, оформленной  в порядке, предусмотренном гражданским законодательством Российской Федерации</w:t>
            </w:r>
          </w:p>
        </w:tc>
      </w:tr>
      <w:tr>
        <w:trPr>
          <w:trHeight w:val="156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ЕГЭ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Единый государственный экзамен</w:t>
            </w:r>
          </w:p>
        </w:tc>
      </w:tr>
      <w:tr>
        <w:trPr>
          <w:trHeight w:val="375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КЕГЭ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434" w:leader="none"/>
                <w:tab w:val="left" w:pos="3801" w:leader="none"/>
                <w:tab w:val="left" w:pos="5123" w:leader="none"/>
                <w:tab w:val="left" w:pos="5840" w:leader="none"/>
              </w:tabs>
              <w:spacing w:lineRule="auto" w:line="240" w:before="0" w:after="0"/>
              <w:ind w:hanging="0" w:left="102" w:right="105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Единый государственный экзамен по информатике в компьютерной форме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КИМ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889" w:leader="none"/>
                <w:tab w:val="left" w:pos="3880" w:leader="none"/>
                <w:tab w:val="left" w:pos="5443" w:leader="none"/>
              </w:tabs>
              <w:spacing w:lineRule="auto" w:line="240" w:before="0" w:after="0"/>
              <w:ind w:hanging="0" w:left="102" w:right="105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Контрольные измерительные материалы, представляющие собой комплексы заданий стандартизированной формы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Куратор СИЦ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Уполномоченное лицо, осуществляющее координацию работы СИЦ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Лица, определенные Рособрнадзором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98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Лица, определенные Рособрнадзором, имеющие право присутствовать при проведении ГИА в ППЭ, РЦОИ, местах работы ПК и АК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Министерство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Министерство образования Камчатского края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Общественные наблюдатели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101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Граждане Российской Федерации, получившие  аккредитацию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школьников, утвержденным приказом Рособрнадзора от 26 августа 2022 г. № 924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ОВЗ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101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Ограниченные возможности здоровья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Онлайн-наблюдатель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101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Общественный наблюдатель, осуществляющий общественное наблюдение дистанционно с использованием информационно- коммуникационных технологий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ПК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Предметные комиссии по соответствующим учебным предметам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Портал smotriege.ru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201" w:leader="none"/>
                <w:tab w:val="left" w:pos="4634" w:leader="none"/>
                <w:tab w:val="left" w:pos="5436" w:leader="none"/>
              </w:tabs>
              <w:spacing w:lineRule="auto" w:line="240" w:before="0" w:after="0"/>
              <w:ind w:hanging="0" w:left="102" w:right="96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Специализированный портал в информационно- телекоммуникационной сети «Интернет» с доменным именем «smotriege.ru»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Порядок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96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просвещения Российской Федерации и Федеральной службы по надзору в сфере образования и науки от 4 апреля 2023 г. № 233/552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Порядок аккредитации граждан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278" w:leader="none"/>
                <w:tab w:val="left" w:pos="3031" w:leader="none"/>
                <w:tab w:val="left" w:pos="4171" w:leader="none"/>
                <w:tab w:val="left" w:pos="4516" w:leader="none"/>
                <w:tab w:val="left" w:pos="5689" w:leader="none"/>
              </w:tabs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Порядок аккредитации граждан в качестве общественных наблюдателей при проведении государственной итоговой аттестации по  образовательным программам основного общего и среднего общего образования, всероссийской олимпиады школьников и олимпиад школьников, утвержденный приказом Рособрнадзора от 26 августа 2022 г. № 924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ППЭ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Пункт проведения экзаменов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РИС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10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Региональная информационная система  обеспечения проведения государственной итоговой аттестации  обучающихся, освоивших основные образовательные программы основного общего и среднего общего образования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Рособрнадзор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Федеральная служба по надзору в сфере образования и науки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РЦОИ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055" w:leader="none"/>
                <w:tab w:val="left" w:pos="3058" w:leader="none"/>
                <w:tab w:val="left" w:pos="4569" w:leader="none"/>
                <w:tab w:val="left" w:pos="6335" w:leader="none"/>
              </w:tabs>
              <w:spacing w:lineRule="auto" w:line="240" w:before="0" w:after="0"/>
              <w:ind w:hanging="0" w:left="102" w:right="105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КГАУ «Камчатский центр информатизации и оценки качества образования», выполняющий функции регионального центра обработки информации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Сеть «Интернет»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Информационно-телекоммуникационная сеть «Интернет»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СИЦ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96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Ситуационно-информационный центр, организованный для осуществления онлайн наблюдения за проведением ГИА на портале smotriege.ru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СМИ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Средства массовой информации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188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Участники экзаменов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98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Обучающиеся, экстерны, допущенные в установленном порядке к ГИА, выпускники прошлых лет и другие категории лиц, определенные Порядком, допущенные к сдаче ЕГЭ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Штаб ППЭ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102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Выделенное в ППЭ помещение, оборудованное телефонной связью, принтером и компьютером с необходимым программным обеспечением и средствами защиты информации</w:t>
            </w:r>
          </w:p>
        </w:tc>
      </w:tr>
      <w:tr>
        <w:trPr>
          <w:trHeight w:val="400" w:hRule="atLeast"/>
        </w:trPr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ЭМ</w:t>
            </w:r>
          </w:p>
        </w:tc>
        <w:tc>
          <w:tcPr>
            <w:tcW w:w="6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0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ЭМ ЕГЭ и ЭМ ГВЭ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</w:r>
    </w:p>
    <w:p>
      <w:pPr>
        <w:pStyle w:val="Heading1"/>
        <w:jc w:val="center"/>
        <w:rPr>
          <w:b/>
          <w:bCs/>
        </w:rPr>
      </w:pPr>
      <w:bookmarkStart w:id="3" w:name="__RefHeading___Toc175022_1129503340"/>
      <w:bookmarkEnd w:id="3"/>
      <w:r>
        <w:rPr>
          <w:rFonts w:ascii="Times New Roman" w:hAnsi="Times New Roman"/>
          <w:b/>
          <w:bCs/>
          <w:sz w:val="28"/>
        </w:rPr>
        <w:t xml:space="preserve">1. </w:t>
      </w:r>
      <w:r>
        <w:rPr>
          <w:rFonts w:ascii="Times New Roman" w:hAnsi="Times New Roman"/>
          <w:b/>
          <w:bCs/>
          <w:sz w:val="28"/>
        </w:rPr>
        <w:t>Права и</w:t>
      </w:r>
      <w:r>
        <w:rPr>
          <w:rFonts w:ascii="Times New Roman" w:hAnsi="Times New Roman"/>
          <w:b/>
          <w:bCs/>
          <w:spacing w:val="-10"/>
          <w:sz w:val="28"/>
        </w:rPr>
        <w:t xml:space="preserve"> </w:t>
      </w:r>
      <w:r>
        <w:rPr>
          <w:rFonts w:ascii="Times New Roman" w:hAnsi="Times New Roman"/>
          <w:b/>
          <w:bCs/>
          <w:sz w:val="28"/>
        </w:rPr>
        <w:t xml:space="preserve">обязанности </w:t>
      </w:r>
      <w:r>
        <w:rPr>
          <w:rFonts w:ascii="Times New Roman" w:hAnsi="Times New Roman"/>
          <w:b/>
          <w:bCs/>
          <w:sz w:val="28"/>
        </w:rPr>
        <w:t>общественного наблюдателя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center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bookmarkStart w:id="4" w:name="undefined_Копия_2"/>
      <w:bookmarkEnd w:id="2"/>
      <w:bookmarkEnd w:id="4"/>
      <w:r>
        <w:rPr>
          <w:rFonts w:ascii="Times New Roman" w:hAnsi="Times New Roman"/>
          <w:b w:val="false"/>
          <w:sz w:val="28"/>
        </w:rPr>
        <w:t>Общественный наблюдатель обязан соблюдать Порядок: за нарушение Порядка общественный наблюдатель удаляется из организации, в которой он осуществляет наблюдение.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20" w:leader="none"/>
          <w:tab w:val="left" w:pos="993" w:leader="none"/>
        </w:tabs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Общественному наблюдателю предоставляется право присутствовать при предъявлении документа, удостоверяющего личность, и удостоверения общественного наблюдателя, а также при наличии его в списках распределения (форма ППЭ- 07 «Список работников ППЭ и общественных наблюдателей») 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ППЭ (в случае присутствия в ППЭ нескольких общественных наблюдателей, до начала экзамена руководитель ППЭ распределяет их с учетом оптимального охвата ППЭ общественным наблюдением (присутствие в аудиториях, Штабе ППЭ, коридорах и т.д.));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0" w:leader="none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РЦОИ на всех этапах обработки экзаменационных работ, включая их приемку, сканирование (в случае их сканирования в РЦОИ) и верификацию;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0" w:leader="none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 проверке экзаменационных работ в местах работы ПК и АК;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  <w:tab w:val="left" w:pos="1134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присутствовать при печати ЭМ в аудитории;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  <w:tab w:val="left" w:pos="1134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присутствовать при печати ЭМ в Штабе ППЭ;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  <w:tab w:val="left" w:pos="1134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присутствовать при сканировании экзаменационных работ участников экзаменов;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  <w:tab w:val="left" w:pos="1134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свободно перемещаться по ППЭ (в аудитории может находиться только один общественный наблюдатель);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  <w:tab w:val="left" w:pos="1134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оставлять свои личные вещи в Штабе ППЭ;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  <w:tab w:val="left" w:pos="1134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использовать средства связи только в связи со служебной необходимостью в Штабе ППЭ;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20" w:leader="none"/>
          <w:tab w:val="left" w:pos="993" w:leader="none"/>
        </w:tabs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Общественному наблюдателю запрещается: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720" w:leader="none"/>
          <w:tab w:val="left" w:pos="850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использовать средства связи за пределами Штаба ППЭ;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720" w:leader="none"/>
          <w:tab w:val="left" w:pos="850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использовать электронно-вычислительную технику, фото-, аудио- и видеоаппаратуру и иные средства хранения и передачи информации;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720" w:leader="none"/>
          <w:tab w:val="left" w:pos="850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оказывать содействие участникам экзаменов,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информации, выносить из аудиторий и ППЭ черновики, ЭМ на бумажн</w:t>
      </w:r>
      <w:r>
        <w:rPr>
          <w:rFonts w:ascii="Times New Roman" w:hAnsi="Times New Roman"/>
          <w:b w:val="false"/>
          <w:sz w:val="28"/>
          <w:highlight w:val="white"/>
        </w:rPr>
        <w:t>ом и/или элект</w:t>
      </w:r>
      <w:r>
        <w:rPr>
          <w:rFonts w:ascii="Times New Roman" w:hAnsi="Times New Roman"/>
          <w:b w:val="false"/>
          <w:sz w:val="28"/>
        </w:rPr>
        <w:t>ронных носителях, фотографировать ЭМ и черновики;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720" w:leader="none"/>
          <w:tab w:val="left" w:pos="850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вмешиваться в работу сотрудников РЦОИ, членов ПК и АК, руководителя ППЭ, организаторов, членов ГЭК, иных работников ППЭ (при выполнении ими своих обязанностей), а также участников экзаменов;</w:t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720" w:leader="none"/>
          <w:tab w:val="left" w:pos="850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копировать и выносить из мест работы ПК экзаменационные работы, критерии оценивания, протоколы проверки экзаменационных работ, а также разглашать посторонним лицам информацию, содержащуюся в указанных материалах.</w:t>
      </w:r>
    </w:p>
    <w:p>
      <w:pPr>
        <w:pStyle w:val="Normal"/>
        <w:widowControl/>
        <w:tabs>
          <w:tab w:val="clear" w:pos="708"/>
          <w:tab w:val="left" w:pos="720" w:leader="none"/>
          <w:tab w:val="left" w:pos="850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center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Normal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  <w:r>
        <w:br w:type="page"/>
      </w:r>
    </w:p>
    <w:p>
      <w:pPr>
        <w:pStyle w:val="Heading1"/>
        <w:jc w:val="center"/>
        <w:rPr>
          <w:rFonts w:ascii="Times New Roman" w:hAnsi="Times New Roman"/>
          <w:sz w:val="28"/>
        </w:rPr>
      </w:pPr>
      <w:bookmarkStart w:id="5" w:name="__RefHeading___Toc175024_1129503340"/>
      <w:bookmarkEnd w:id="5"/>
      <w:r>
        <w:rPr>
          <w:rFonts w:ascii="Times New Roman" w:hAnsi="Times New Roman"/>
          <w:b/>
          <w:bCs/>
          <w:sz w:val="28"/>
        </w:rPr>
        <w:t xml:space="preserve">2. </w:t>
      </w:r>
      <w:r>
        <w:rPr>
          <w:rFonts w:ascii="Times New Roman" w:hAnsi="Times New Roman"/>
          <w:b/>
          <w:bCs/>
          <w:sz w:val="28"/>
        </w:rPr>
        <w:t>Осуществление общественного наблюдения в</w:t>
      </w:r>
      <w:r>
        <w:rPr>
          <w:rFonts w:ascii="Times New Roman" w:hAnsi="Times New Roman"/>
          <w:b/>
          <w:bCs/>
          <w:spacing w:val="-8"/>
          <w:sz w:val="28"/>
        </w:rPr>
        <w:t xml:space="preserve"> </w:t>
      </w:r>
      <w:r>
        <w:rPr>
          <w:rFonts w:ascii="Times New Roman" w:hAnsi="Times New Roman"/>
          <w:b/>
          <w:bCs/>
          <w:sz w:val="28"/>
        </w:rPr>
        <w:t>ППЭ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  <w:u w:val="none"/>
        </w:rPr>
      </w:pPr>
      <w:r>
        <w:rPr>
          <w:rFonts w:ascii="Times New Roman" w:hAnsi="Times New Roman"/>
          <w:b w:val="false"/>
          <w:sz w:val="28"/>
          <w:u w:val="none"/>
        </w:rPr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  <w:u w:val="none"/>
        </w:rPr>
      </w:pPr>
      <w:r>
        <w:rPr>
          <w:rFonts w:ascii="Times New Roman" w:hAnsi="Times New Roman"/>
          <w:b w:val="false"/>
          <w:sz w:val="28"/>
        </w:rPr>
        <w:t xml:space="preserve">В день проведения экзамена общественный наблюдатель прибывает в ППЭ не позднее чем за один час до начала проведения экзамена и регистрируется </w:t>
      </w:r>
      <w:r>
        <w:rPr>
          <w:rFonts w:ascii="Times New Roman" w:hAnsi="Times New Roman"/>
          <w:b w:val="false"/>
          <w:sz w:val="28"/>
          <w:highlight w:val="white"/>
        </w:rPr>
        <w:t>у ответственного организатора в</w:t>
      </w:r>
      <w:r>
        <w:rPr>
          <w:rFonts w:ascii="Times New Roman" w:hAnsi="Times New Roman"/>
          <w:b w:val="false"/>
          <w:sz w:val="28"/>
        </w:rPr>
        <w:t xml:space="preserve">не аудитории, предъявляя документ, удостоверяющий личность, и удостоверение общественного наблюдателя. </w:t>
      </w:r>
      <w:r>
        <w:rPr>
          <w:rFonts w:ascii="Times New Roman" w:hAnsi="Times New Roman"/>
          <w:b w:val="false"/>
          <w:sz w:val="28"/>
          <w:u w:val="none"/>
        </w:rPr>
        <w:t>В целях подтверждения факта своего присутствия проставить подпись в форме ППЭ-07 «Список работников ППЭ и общественных наблюдателей».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u w:val="none"/>
        </w:rPr>
        <w:t>Общественн</w:t>
      </w:r>
      <w:r>
        <w:rPr>
          <w:rFonts w:ascii="Times New Roman" w:hAnsi="Times New Roman"/>
          <w:b w:val="false"/>
          <w:sz w:val="28"/>
        </w:rPr>
        <w:t>ый наблюдатель оставляет личные вещи в месте хранения личных вещей,</w:t>
      </w:r>
      <w:r>
        <w:rPr>
          <w:rFonts w:ascii="Times New Roman" w:hAnsi="Times New Roman"/>
          <w:b w:val="false"/>
          <w:sz w:val="28"/>
          <w:highlight w:val="white"/>
        </w:rPr>
        <w:t xml:space="preserve"> организованном  в ППЭ.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  <w:highlight w:val="white"/>
        </w:rPr>
        <w:t>Общественный наблюдатель находится в ППЭ не менее 50% времени, установленного единым расписанием проведения ГИА по соответствующему учебному предмету.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07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 xml:space="preserve">До начала проведения экзамена общественный наблюдатель обсуждает с руководителем ППЭ и членами ГЭК порядок взаимодействия во время проведения экзамена и по его окончании, выясняет, где расположено рабочее место для заполнения формы ППЭ-18-МАШ в Сервисе. 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07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  <w:highlight w:val="white"/>
        </w:rPr>
        <w:t>Рабочее место общественного наблюдателя для заполнения формы ППЭ-18 МАШ в Сервисе должно быть расположено в Штабе ППЭ и иметь выход в сеть «Интернет».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</w:t>
      </w:r>
      <w:r>
        <w:rPr>
          <w:rFonts w:ascii="Times New Roman" w:hAnsi="Times New Roman"/>
          <w:b w:val="false"/>
          <w:sz w:val="28"/>
          <w:u w:val="none"/>
        </w:rPr>
        <w:t>и решении вопросов, связанных с проведением экзамена в ППЭ, общественный наблюдатель взаимодействует с членами ГЭК, с руководителем ППЭ, а также с лицами, определенными Рособрнадзором и должностными лицами М</w:t>
      </w:r>
      <w:r>
        <w:rPr>
          <w:rFonts w:ascii="Times New Roman" w:hAnsi="Times New Roman"/>
          <w:b w:val="false"/>
          <w:sz w:val="28"/>
        </w:rPr>
        <w:t>инистерства (в случае их присутствия).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07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До начала проведения экзамена: с 09:00 до 10:00 осуществляется наблюдение за соблюдением требований Порядка, в том числе:</w:t>
      </w:r>
    </w:p>
    <w:p>
      <w:pPr>
        <w:pStyle w:val="Normal"/>
        <w:numPr>
          <w:ilvl w:val="2"/>
          <w:numId w:val="4"/>
        </w:numPr>
        <w:tabs>
          <w:tab w:val="clear" w:pos="708"/>
          <w:tab w:val="left" w:pos="993" w:leader="none"/>
          <w:tab w:val="left" w:pos="1275" w:leader="none"/>
        </w:tabs>
        <w:spacing w:lineRule="auto" w:line="240" w:before="0" w:after="0"/>
        <w:ind w:firstLine="709" w:left="0" w:right="82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Организация и оснащение помещений ППЭ:</w:t>
      </w:r>
    </w:p>
    <w:p>
      <w:pPr>
        <w:pStyle w:val="Normal"/>
        <w:numPr>
          <w:ilvl w:val="3"/>
          <w:numId w:val="4"/>
        </w:numPr>
        <w:tabs>
          <w:tab w:val="clear" w:pos="708"/>
          <w:tab w:val="left" w:pos="993" w:leader="none"/>
          <w:tab w:val="left" w:pos="1275" w:leader="none"/>
        </w:tabs>
        <w:spacing w:lineRule="auto" w:line="240" w:before="0" w:after="0"/>
        <w:ind w:firstLine="709" w:left="0" w:right="82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В здании, где расположен ППЭ, до входа в ППЭ выделены: 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850" w:leader="none"/>
          <w:tab w:val="left" w:pos="993" w:leader="none"/>
        </w:tabs>
        <w:spacing w:lineRule="auto" w:line="240" w:before="0" w:after="0"/>
        <w:ind w:firstLine="709" w:left="0" w:right="1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отдельное место (помещение) для хранения личных вещей участников экзаменов, организаторов, медицинских работников, экзаменаторов-собеседников, ассистентов, аккредитованных представителей СМИ;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850" w:leader="none"/>
          <w:tab w:val="left" w:pos="993" w:leader="none"/>
        </w:tabs>
        <w:spacing w:lineRule="auto" w:line="240" w:before="0" w:after="0"/>
        <w:ind w:firstLine="709" w:left="0" w:right="1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помещение для сопровождающих.</w:t>
      </w:r>
    </w:p>
    <w:p>
      <w:pPr>
        <w:pStyle w:val="Normal"/>
        <w:numPr>
          <w:ilvl w:val="3"/>
          <w:numId w:val="4"/>
        </w:numPr>
        <w:tabs>
          <w:tab w:val="clear" w:pos="708"/>
          <w:tab w:val="left" w:pos="993" w:leader="none"/>
          <w:tab w:val="left" w:pos="1275" w:leader="none"/>
        </w:tabs>
        <w:spacing w:lineRule="auto" w:line="240" w:before="0" w:after="0"/>
        <w:ind w:firstLine="709" w:left="0" w:right="82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Организованы соответствующие помещения и рабочие места в ППЭ: </w:t>
      </w:r>
    </w:p>
    <w:p>
      <w:pPr>
        <w:pStyle w:val="Normal"/>
        <w:tabs>
          <w:tab w:val="clear" w:pos="708"/>
          <w:tab w:val="left" w:pos="850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а) аудитории для участников экзаменов: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850" w:leader="none"/>
          <w:tab w:val="left" w:pos="993" w:leader="none"/>
        </w:tabs>
        <w:spacing w:lineRule="auto" w:line="240" w:before="0" w:after="0"/>
        <w:ind w:firstLine="709" w:left="0" w:right="1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оборудуются системой онлайн-</w:t>
      </w:r>
      <w:r>
        <w:rPr>
          <w:rFonts w:ascii="Times New Roman" w:hAnsi="Times New Roman"/>
          <w:b w:val="false"/>
          <w:sz w:val="28"/>
          <w:highlight w:val="white"/>
        </w:rPr>
        <w:t>видеонаблюдения (в аудиториях д</w:t>
      </w:r>
      <w:r>
        <w:rPr>
          <w:rFonts w:ascii="Times New Roman" w:hAnsi="Times New Roman"/>
          <w:b w:val="false"/>
          <w:sz w:val="28"/>
        </w:rPr>
        <w:t>ля участников с ОВЗ, детей-инвалидов и инвалидов видеонаблюдение ведется в режиме «офлайн»);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850" w:leader="none"/>
          <w:tab w:val="left" w:pos="993" w:leader="none"/>
        </w:tabs>
        <w:spacing w:lineRule="auto" w:line="240" w:before="0" w:after="0"/>
        <w:ind w:firstLine="709" w:left="0" w:right="1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размещается табличка, оповещающая о ведении видеонаблюдения в аудитории; 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каждой аудитории присутствует не более 25 мест для участников экзаменов;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для каждого участника экзамена выделено отдельное рабочее место (индивидуальный стол и стул), обозначенное заметным номером;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наличии исправные часы, показывающие точное время, находящиеся в поле зрения участников экзаменов;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закрыты стенды, плакаты и иные материалы со справочно-познавательной информацией;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подготовлены места для организаторов в аудитории и общественного наблюдателя;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подготовлен стол, находящийся в зоне видимости камер видеонаблюдения, для осуществления раскладки ЭМ в процессе их печати в начале экзамена и раскладки, сканирования и последующей упаковки ЭМ, собранных организаторами у участников экзаменов после окончания выполнения заданий КИМ;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подготовлено место для мобильных телефонов и иных электронных устройств участников экзаменов с диагнозом «сахарный диабет» (1 типа) – специально выделенный стол либо рабочий стол организаторов в аудитории, находящийся в зоне видимости средств видеонаблюдения (при наличии таких участников);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</w:rPr>
        <w:t xml:space="preserve">подготовлены черновики из расчета по два листа на каждого участника экзамена, черновики КЕГЭ, а также дополнительные черновики, в случае проведения ЕГЭ по </w:t>
      </w:r>
      <w:r>
        <w:rPr>
          <w:rFonts w:ascii="Times New Roman" w:hAnsi="Times New Roman"/>
          <w:b w:val="false"/>
          <w:sz w:val="28"/>
          <w:highlight w:val="white"/>
        </w:rPr>
        <w:t>иностранным языкам (устная часть) черновики не выдаются;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оборудуются компьютерной техникой, не имеющей доступа к сети «Интернет», с установленным специализированным ПО для печати и сканирования ЭМ организаторами в аудитории;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аудитории, выделяемые для проведения ЕГЭ по иностранным языкам (устная часть) аудитории оборудуются компьютерной техникой с установленным ПО и подключенной гарнитурой (наушники с микрофоном);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аудитории, выделяемые для проведения ЕГЭ по иностранным языкам (письменная часть), оборудуются средствами воспроизведения аудиозаписей;</w:t>
      </w:r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992" w:leader="none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аудитории, выделяемые для проведения КЕГЭ, оснащаются компьютерной техникой, не имеющей доступа к сети «Интернет», с установленным специализированным ПО.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б) штаб ППЭ оборудован: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720" w:leader="none"/>
          <w:tab w:val="left" w:pos="993" w:leader="none"/>
          <w:tab w:val="left" w:pos="1276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средствами видеонаблюдения, позволяющими осуществлять видеозапись и трансляцию проведения экзаменов в сети «Интернет»;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720" w:leader="none"/>
          <w:tab w:val="left" w:pos="993" w:leader="none"/>
          <w:tab w:val="left" w:pos="1276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телефонной связью;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720" w:leader="none"/>
          <w:tab w:val="left" w:pos="993" w:leader="none"/>
          <w:tab w:val="left" w:pos="1276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компьютерной техникой;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720" w:leader="none"/>
          <w:tab w:val="left" w:pos="993" w:leader="none"/>
          <w:tab w:val="left" w:pos="1276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местом для руководителя образовательной организации, в помещениях которой организован ППЭ, или уполномоченного им лица;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местом для хранения личных вещей членов ГЭК, руководителя организации, в помещениях которой организован ППЭ, или уполномоченного им лица, руководителя ППЭ, технических специалистов, общественных наблюдателей, должностных лиц Министерства;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столом, находящимся в зоне видимости камер видеонаблюдения, для осуществления приема руководителем ППЭ ЭМ от организаторов в аудиториях после завершения экзамена (вскрытия и передачи на сканирование в случае перевода бланков в электронный вид в Штабе ППЭ), а также для осуществления упаковки и запечатывания ЭМ членом ГЭК в целях передачи их на хранение;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местом для хранения резервного оборудования для проведения экзаменов в аудиториях ППЭ.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в) медицинский кабинет либо отдельное помещение для медицинских работников, изолированное от аудиторий, используемых для проведения экзамена.</w:t>
      </w:r>
    </w:p>
    <w:p>
      <w:pPr>
        <w:pStyle w:val="Normal"/>
        <w:numPr>
          <w:ilvl w:val="3"/>
          <w:numId w:val="4"/>
        </w:numPr>
        <w:tabs>
          <w:tab w:val="clear" w:pos="708"/>
          <w:tab w:val="left" w:pos="993" w:leader="none"/>
          <w:tab w:val="left" w:pos="1352" w:leader="none"/>
        </w:tabs>
        <w:spacing w:lineRule="auto" w:line="240" w:before="0" w:after="0"/>
        <w:ind w:firstLine="850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Помещения, не используемые для проведения экзамена, в день проведения экзамена должны быть закрыты и опечатаны.</w:t>
      </w:r>
    </w:p>
    <w:p>
      <w:pPr>
        <w:pStyle w:val="Normal"/>
        <w:numPr>
          <w:ilvl w:val="3"/>
          <w:numId w:val="4"/>
        </w:numPr>
        <w:tabs>
          <w:tab w:val="clear" w:pos="708"/>
          <w:tab w:val="left" w:pos="993" w:leader="none"/>
          <w:tab w:val="left" w:pos="1352" w:leader="none"/>
        </w:tabs>
        <w:spacing w:lineRule="auto" w:line="240" w:before="0" w:after="0"/>
        <w:ind w:firstLine="850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ППЭ должны быть оборудованы исправными стационарными </w:t>
      </w:r>
      <w:r>
        <w:rPr>
          <w:rFonts w:ascii="Times New Roman" w:hAnsi="Times New Roman"/>
          <w:b w:val="false"/>
          <w:sz w:val="28"/>
          <w:highlight w:val="white"/>
        </w:rPr>
        <w:t>и/или пер</w:t>
      </w:r>
      <w:r>
        <w:rPr>
          <w:rFonts w:ascii="Times New Roman" w:hAnsi="Times New Roman"/>
          <w:b w:val="false"/>
          <w:sz w:val="28"/>
        </w:rPr>
        <w:t>еносными металлоискателями. В день проведения экзамена в ППЭ общественный наблюдатель фиксирует корректность их работы (например, отсутствие реакции на запрещённые предметы).</w:t>
      </w:r>
    </w:p>
    <w:p>
      <w:pPr>
        <w:pStyle w:val="Normal"/>
        <w:numPr>
          <w:ilvl w:val="3"/>
          <w:numId w:val="4"/>
        </w:numPr>
        <w:tabs>
          <w:tab w:val="clear" w:pos="708"/>
          <w:tab w:val="left" w:pos="993" w:leader="none"/>
          <w:tab w:val="left" w:pos="1352" w:leader="none"/>
        </w:tabs>
        <w:spacing w:lineRule="auto" w:line="240" w:before="0" w:after="0"/>
        <w:ind w:firstLine="850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ППЭ должны быть оборудованы системами подавления сигналов подвижной связи.</w:t>
      </w:r>
    </w:p>
    <w:p>
      <w:pPr>
        <w:pStyle w:val="Normal"/>
        <w:tabs>
          <w:tab w:val="clear" w:pos="708"/>
          <w:tab w:val="left" w:pos="993" w:leader="none"/>
          <w:tab w:val="left" w:pos="1352" w:leader="none"/>
        </w:tabs>
        <w:spacing w:lineRule="auto" w:line="240" w:before="0" w:after="0"/>
        <w:ind w:hanging="0" w:left="566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Организация входа лиц, привлекаемых к проведению экзамена: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993" w:leader="none"/>
          <w:tab w:val="left" w:pos="1352" w:leader="none"/>
        </w:tabs>
        <w:spacing w:lineRule="auto" w:line="240" w:before="0" w:after="0"/>
        <w:ind w:firstLine="709" w:left="0" w:right="1"/>
        <w:contextualSpacing/>
        <w:jc w:val="both"/>
        <w:rPr>
          <w:rFonts w:ascii="Times New Roman" w:hAnsi="Times New Roman"/>
          <w:b w:val="false"/>
          <w:sz w:val="32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Лица, имеющие право присутствовать в ППЭ:</w:t>
      </w:r>
    </w:p>
    <w:tbl>
      <w:tblPr>
        <w:tblW w:w="9692" w:type="dxa"/>
        <w:jc w:val="left"/>
        <w:tblInd w:w="-3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4799"/>
        <w:gridCol w:w="4893"/>
      </w:tblGrid>
      <w:tr>
        <w:trPr/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19" w:left="-75" w:right="0"/>
              <w:jc w:val="center"/>
              <w:rPr>
                <w:rFonts w:ascii="Times New Roman" w:hAnsi="Times New Roman"/>
                <w:b w:val="false"/>
                <w:sz w:val="24"/>
                <w:highlight w:val="white"/>
              </w:rPr>
            </w:pPr>
            <w:r>
              <w:rPr>
                <w:rFonts w:ascii="Times New Roman" w:hAnsi="Times New Roman"/>
                <w:b w:val="false"/>
                <w:sz w:val="24"/>
                <w:highlight w:val="white"/>
              </w:rPr>
              <w:t>Категория лиц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993" w:leader="none"/>
                <w:tab w:val="left" w:pos="1390" w:leader="none"/>
              </w:tabs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b w:val="false"/>
                <w:sz w:val="24"/>
                <w:highlight w:val="white"/>
              </w:rPr>
            </w:pPr>
            <w:r>
              <w:rPr>
                <w:rFonts w:ascii="Times New Roman" w:hAnsi="Times New Roman"/>
                <w:b w:val="false"/>
                <w:sz w:val="24"/>
                <w:highlight w:val="white"/>
              </w:rPr>
              <w:t>Документы, на основании которых лица имеют право присутствовать в ППЭ</w:t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19" w:left="3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Должностные лица Рособрнадзора, а также иные лица, определенные Рособрнадзором</w:t>
            </w:r>
          </w:p>
        </w:tc>
        <w:tc>
          <w:tcPr>
            <w:tcW w:w="48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numPr>
                <w:ilvl w:val="0"/>
                <w:numId w:val="11"/>
              </w:numPr>
              <w:tabs>
                <w:tab w:val="clear" w:pos="708"/>
                <w:tab w:val="left" w:pos="256" w:leader="none"/>
                <w:tab w:val="left" w:pos="1021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документ, удостоверяющий</w:t>
            </w:r>
            <w:r>
              <w:rPr>
                <w:rFonts w:ascii="Times New Roman" w:hAnsi="Times New Roman"/>
                <w:b w:val="false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sz w:val="24"/>
              </w:rPr>
              <w:t>личность.</w:t>
            </w:r>
          </w:p>
          <w:p>
            <w:pPr>
              <w:pStyle w:val="Normal"/>
              <w:widowControl/>
              <w:numPr>
                <w:ilvl w:val="0"/>
                <w:numId w:val="11"/>
              </w:numPr>
              <w:tabs>
                <w:tab w:val="clear" w:pos="708"/>
                <w:tab w:val="left" w:pos="256" w:leader="none"/>
                <w:tab w:val="left" w:pos="1021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документ, подтверждающий</w:t>
            </w:r>
            <w:r>
              <w:rPr>
                <w:rFonts w:ascii="Times New Roman" w:hAnsi="Times New Roman"/>
                <w:b w:val="false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sz w:val="24"/>
              </w:rPr>
              <w:t>полномочия.</w:t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19" w:left="3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Должностные лица Министерства</w:t>
            </w:r>
          </w:p>
        </w:tc>
        <w:tc>
          <w:tcPr>
            <w:tcW w:w="4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19" w:left="3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Сотрудники, осуществляющие охрану правопорядка</w:t>
            </w:r>
          </w:p>
        </w:tc>
        <w:tc>
          <w:tcPr>
            <w:tcW w:w="4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Сотрудники органов внутренних дел (полиции)</w:t>
            </w:r>
          </w:p>
        </w:tc>
        <w:tc>
          <w:tcPr>
            <w:tcW w:w="4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Медицинские работники</w:t>
            </w:r>
          </w:p>
        </w:tc>
        <w:tc>
          <w:tcPr>
            <w:tcW w:w="4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Аккредитованные представители СМИ</w:t>
            </w:r>
          </w:p>
        </w:tc>
        <w:tc>
          <w:tcPr>
            <w:tcW w:w="4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Общественные наблюдатели</w:t>
            </w:r>
          </w:p>
        </w:tc>
        <w:tc>
          <w:tcPr>
            <w:tcW w:w="48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numPr>
                <w:ilvl w:val="0"/>
                <w:numId w:val="12"/>
              </w:numPr>
              <w:tabs>
                <w:tab w:val="clear" w:pos="708"/>
                <w:tab w:val="left" w:pos="301" w:leader="none"/>
                <w:tab w:val="left" w:pos="901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документ, удостоверяющий</w:t>
            </w:r>
            <w:r>
              <w:rPr>
                <w:rFonts w:ascii="Times New Roman" w:hAnsi="Times New Roman"/>
                <w:b w:val="false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sz w:val="24"/>
              </w:rPr>
              <w:t>личность.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tabs>
                <w:tab w:val="clear" w:pos="708"/>
                <w:tab w:val="left" w:pos="301" w:leader="none"/>
                <w:tab w:val="left" w:pos="711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документ, подтверждающий</w:t>
            </w:r>
            <w:r>
              <w:rPr>
                <w:rFonts w:ascii="Times New Roman" w:hAnsi="Times New Roman"/>
                <w:b w:val="false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sz w:val="24"/>
              </w:rPr>
              <w:t>полномочия.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tabs>
                <w:tab w:val="clear" w:pos="708"/>
                <w:tab w:val="left" w:pos="301" w:leader="none"/>
                <w:tab w:val="left" w:pos="880" w:leader="none"/>
              </w:tabs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наличие в списках</w:t>
            </w:r>
            <w:r>
              <w:rPr>
                <w:rFonts w:ascii="Times New Roman" w:hAnsi="Times New Roman"/>
                <w:b w:val="false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sz w:val="24"/>
              </w:rPr>
              <w:t>распределения в данный</w:t>
            </w:r>
            <w:r>
              <w:rPr>
                <w:rFonts w:ascii="Times New Roman" w:hAnsi="Times New Roman"/>
                <w:b w:val="false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sz w:val="24"/>
              </w:rPr>
              <w:t>ППЭ.</w:t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Руководитель ППЭ</w:t>
            </w:r>
          </w:p>
        </w:tc>
        <w:tc>
          <w:tcPr>
            <w:tcW w:w="48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numPr>
                <w:ilvl w:val="0"/>
                <w:numId w:val="13"/>
              </w:numPr>
              <w:tabs>
                <w:tab w:val="clear" w:pos="708"/>
                <w:tab w:val="left" w:pos="256" w:leader="none"/>
                <w:tab w:val="left" w:pos="1021" w:leader="none"/>
              </w:tabs>
              <w:spacing w:lineRule="auto" w:line="240" w:before="0" w:after="0"/>
              <w:ind w:hanging="23" w:left="0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документ, удостоверяющий личность.</w:t>
            </w:r>
          </w:p>
          <w:p>
            <w:pPr>
              <w:pStyle w:val="Normal"/>
              <w:widowControl/>
              <w:numPr>
                <w:ilvl w:val="0"/>
                <w:numId w:val="13"/>
              </w:numPr>
              <w:tabs>
                <w:tab w:val="clear" w:pos="708"/>
                <w:tab w:val="left" w:pos="256" w:leader="none"/>
                <w:tab w:val="left" w:pos="993" w:leader="none"/>
                <w:tab w:val="left" w:pos="1021" w:leader="none"/>
                <w:tab w:val="left" w:pos="1390" w:leader="none"/>
              </w:tabs>
              <w:spacing w:lineRule="auto" w:line="240" w:before="0" w:after="0"/>
              <w:ind w:hanging="23" w:left="0" w:right="113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наличие в списках распределения в данный ППЭ.</w:t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Организаторы</w:t>
            </w:r>
          </w:p>
        </w:tc>
        <w:tc>
          <w:tcPr>
            <w:tcW w:w="4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Члены ГЭК</w:t>
            </w:r>
          </w:p>
        </w:tc>
        <w:tc>
          <w:tcPr>
            <w:tcW w:w="4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Технические специалисты</w:t>
            </w:r>
          </w:p>
        </w:tc>
        <w:tc>
          <w:tcPr>
            <w:tcW w:w="4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Экзаменаторы-собеседники</w:t>
            </w:r>
          </w:p>
        </w:tc>
        <w:tc>
          <w:tcPr>
            <w:tcW w:w="4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7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Ассистенты</w:t>
            </w:r>
          </w:p>
        </w:tc>
        <w:tc>
          <w:tcPr>
            <w:tcW w:w="48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Проверка указанных документов, установление соответствия личности представленным документам, проверка наличия лиц в списках распределения в данный ППЭ осуществляется при входе в ППЭ организаторами вне аудитории совместно с сотрудниками, осуществляющими охрану правопорядка.</w:t>
      </w:r>
    </w:p>
    <w:p>
      <w:pPr>
        <w:pStyle w:val="Normal"/>
        <w:tabs>
          <w:tab w:val="clear" w:pos="708"/>
          <w:tab w:val="left" w:pos="993" w:leader="none"/>
          <w:tab w:val="left" w:pos="1352" w:leader="none"/>
        </w:tabs>
        <w:spacing w:lineRule="auto" w:line="240" w:before="0" w:after="0"/>
        <w:ind w:firstLine="850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Руководитель организации, в помещениях которой организован ППЭ, или уполномоченное им лицо, руководитель ППЭ, организаторы, члены ГЭК, технические специалисты, сотрудники, осуществляющие охрану правопорядка, и (или) сотрудники органов внутренних дел (полиции), медицинские работники, ассистенты, экзаменаторы-собеседники, общественные наблюдатели, покинувшие ППЭ в день проведения экзамена, повторно в ППЭ в указанный день не допускаются.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993" w:leader="none"/>
          <w:tab w:val="left" w:pos="1352" w:leader="none"/>
        </w:tabs>
        <w:spacing w:lineRule="auto" w:line="240" w:before="0" w:after="0"/>
        <w:ind w:firstLine="709" w:left="0" w:right="1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Проведение инструктажа работников ППЭ руководителем ППЭ осуществляется не ранее 8:15 по местному времени.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993" w:leader="none"/>
          <w:tab w:val="left" w:pos="1352" w:leader="none"/>
        </w:tabs>
        <w:spacing w:lineRule="auto" w:line="240" w:before="0" w:after="0"/>
        <w:ind w:firstLine="709" w:left="0" w:right="1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Организация допуска участников экзаменов в ППЭ: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993" w:leader="none"/>
          <w:tab w:val="left" w:pos="1352" w:leader="none"/>
        </w:tabs>
        <w:spacing w:lineRule="auto" w:line="240" w:before="0" w:after="0"/>
        <w:ind w:firstLine="709" w:left="0" w:right="1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до входа в ППЭ организаторы вне аудитории: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0" w:leader="none"/>
          <w:tab w:val="left" w:pos="850" w:leader="none"/>
          <w:tab w:val="left" w:pos="992" w:leader="none"/>
          <w:tab w:val="left" w:pos="993" w:leader="none"/>
          <w:tab w:val="left" w:pos="1352" w:leader="none"/>
        </w:tabs>
        <w:spacing w:lineRule="auto" w:line="240" w:before="0" w:after="0"/>
        <w:ind w:firstLine="709" w:left="0" w:right="1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предупреждают участников экзаменов о запрете иметь при себе в ППЭ средства связи, фото-, аудио- и видеоаппаратуру, электронно-вычислительную технику,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0" w:leader="none"/>
          <w:tab w:val="left" w:pos="850" w:leader="none"/>
          <w:tab w:val="left" w:pos="992" w:leader="none"/>
          <w:tab w:val="left" w:pos="993" w:leader="none"/>
          <w:tab w:val="left" w:pos="1352" w:leader="none"/>
        </w:tabs>
        <w:spacing w:lineRule="auto" w:line="240" w:before="0" w:after="0"/>
        <w:ind w:firstLine="709" w:left="0" w:right="1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указывают участникам экзаменов на необходимость оставить личные вещи (средства связи, иные запрещенные средства и материалы и др.) в специально выделенном до входа в ППЭ помещении (месте) для хранения личных вещей.</w:t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99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 входе в ППЭ организаторы вне аудитории совместно с сотрудниками, осуществляющими охрану правопорядка:</w:t>
      </w:r>
    </w:p>
    <w:p>
      <w:pPr>
        <w:pStyle w:val="Normal"/>
        <w:numPr>
          <w:ilvl w:val="0"/>
          <w:numId w:val="17"/>
        </w:numPr>
        <w:tabs>
          <w:tab w:val="clear" w:pos="708"/>
          <w:tab w:val="left" w:pos="121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проверяют документы, удостоверяющие личность участников экзаменов, и наличие их в списках распределения в данный</w:t>
      </w:r>
      <w:r>
        <w:rPr>
          <w:rFonts w:ascii="Times New Roman" w:hAnsi="Times New Roman"/>
          <w:b w:val="false"/>
          <w:spacing w:val="-16"/>
          <w:sz w:val="28"/>
        </w:rPr>
        <w:t xml:space="preserve"> </w:t>
      </w:r>
      <w:r>
        <w:rPr>
          <w:rFonts w:ascii="Times New Roman" w:hAnsi="Times New Roman"/>
          <w:b w:val="false"/>
          <w:sz w:val="28"/>
        </w:rPr>
        <w:t>ППЭ:</w:t>
      </w:r>
    </w:p>
    <w:p>
      <w:pPr>
        <w:pStyle w:val="Normal"/>
        <w:tabs>
          <w:tab w:val="clear" w:pos="708"/>
          <w:tab w:val="left" w:pos="121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а) в случае отсутствия у обучающегося, экстерна документа, удостоверяющего личность, – допуск в ППЭ осуществляется после письменного подтверждения его личности сопровождающим в присутствии члена ГЭК, которого приглашает организатор вне аудитории;</w:t>
      </w:r>
    </w:p>
    <w:p>
      <w:pPr>
        <w:pStyle w:val="Normal"/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б) при отсутствии участника экзамена в списках распределения в </w:t>
      </w:r>
      <w:r>
        <w:rPr>
          <w:rFonts w:ascii="Times New Roman" w:hAnsi="Times New Roman"/>
          <w:b w:val="false"/>
          <w:sz w:val="28"/>
          <w:highlight w:val="white"/>
        </w:rPr>
        <w:t xml:space="preserve">данный ППЭ участник экзамена не </w:t>
      </w:r>
      <w:r>
        <w:rPr>
          <w:rFonts w:ascii="Times New Roman" w:hAnsi="Times New Roman"/>
          <w:b w:val="false"/>
          <w:sz w:val="28"/>
        </w:rPr>
        <w:t>допускается, в этом случае организатор вне аудитории приглашает члена ГЭК для фиксирования данного факта и дальнейшего принятия решения;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1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в) в случае отсутствия у выпускника прошлых лет документа, удостоверяющего личность, он не допускается в ППЭ.</w:t>
      </w:r>
    </w:p>
    <w:p>
      <w:pPr>
        <w:pStyle w:val="Normal"/>
        <w:numPr>
          <w:ilvl w:val="0"/>
          <w:numId w:val="17"/>
        </w:numPr>
        <w:tabs>
          <w:tab w:val="clear" w:pos="708"/>
          <w:tab w:val="left" w:pos="720" w:leader="none"/>
          <w:tab w:val="left" w:pos="1212" w:leader="none"/>
          <w:tab w:val="left" w:pos="9071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проверяют у участников экзаменов наличие запрещенных средств: средств связи, фото-, аудио- и видеоаппаратуры, электронно-вычислительной техники, справочных материалов, письменных заметок и иных средств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предметам).</w:t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  <mc:AlternateContent>
          <mc:Choice Requires="wps">
            <w:drawing>
              <wp:anchor behindDoc="0" distT="0" distB="0" distL="0" distR="0" simplePos="0" locked="0" layoutInCell="1" allowOverlap="1" relativeHeight="65">
                <wp:simplePos x="0" y="0"/>
                <wp:positionH relativeFrom="column">
                  <wp:posOffset>-4445</wp:posOffset>
                </wp:positionH>
                <wp:positionV relativeFrom="paragraph">
                  <wp:posOffset>165735</wp:posOffset>
                </wp:positionV>
                <wp:extent cx="6120765" cy="2667635"/>
                <wp:effectExtent l="635" t="635" r="635" b="635"/>
                <wp:wrapNone/>
                <wp:docPr id="1" name="Врезка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20" cy="26676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prstDash val="lgDash"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720" w:leader="none"/>
                                <w:tab w:val="left" w:pos="1212" w:leader="none"/>
                                <w:tab w:val="left" w:pos="9071" w:leader="none"/>
                              </w:tabs>
                              <w:overflowPunct w:val="false"/>
                              <w:ind w:left="0" w:right="0" w:firstLine="737"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b/>
                                <w:bCs/>
                                <w:rFonts w:ascii="Times New Roman" w:hAnsi="Times New Roman" w:eastAsia="Times New Roman" w:cs="Times New Roman"/>
                              </w:rPr>
                              <w:t>ВАЖНО:</w:t>
                            </w:r>
                          </w:p>
                          <w:p>
                            <w:pPr>
                              <w:overflowPunct w:val="false"/>
                              <w:ind w:left="67" w:right="63" w:firstLine="708"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rFonts w:ascii="Times New Roman" w:hAnsi="Times New Roman" w:eastAsia="Times New Roman" w:cs="Times New Roman"/>
                              </w:rPr>
                              <w:t>При предъявлении участником экзамена документа о наличии соответствующих медицинских противопоказаний участник экзамена освобождается от прохода через стационарный и (или) переносной металлоискатель.</w:t>
                            </w:r>
                          </w:p>
                          <w:p>
                            <w:pPr>
                              <w:overflowPunct w:val="false"/>
                              <w:ind w:left="67" w:right="63" w:firstLine="708"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rFonts w:ascii="Times New Roman" w:hAnsi="Times New Roman" w:eastAsia="Times New Roman" w:cs="Times New Roman"/>
                              </w:rPr>
                            </w:r>
                          </w:p>
                          <w:p>
                            <w:pPr>
                              <w:overflowPunct w:val="false"/>
                              <w:spacing w:before="1" w:after="0"/>
                              <w:ind w:left="0" w:right="0" w:firstLine="737"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b/>
                                <w:bCs/>
                                <w:rFonts w:ascii="Times New Roman" w:hAnsi="Times New Roman" w:eastAsia="Times New Roman" w:cs="Times New Roman"/>
                              </w:rPr>
                              <w:t>Не допускается досмотр участников экзаменов.</w:t>
                            </w:r>
                          </w:p>
                          <w:p>
                            <w:pPr>
                              <w:overflowPunct w:val="false"/>
                              <w:ind w:left="67" w:right="66" w:firstLine="642"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rFonts w:ascii="Times New Roman" w:hAnsi="Times New Roman" w:eastAsia="Times New Roman" w:cs="Times New Roman"/>
                              </w:rPr>
                              <w:t>Организаторы вне аудитории и сотрудники, осуществляющие охрану правопорядка, не прикасаются к участникам ГИА и их вещам, а предлагают добровольно сдать предмет, вызывающий сигнал металлоискателя, в помещение (место) для хранения личных вещей участников ГИА или сопровождающему.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</w:txbxContent>
                      </wps:txbx>
                      <wps:bodyPr wrap="square"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l21600,21600l21600,xe">
                <v:stroke joinstyle="miter"/>
                <v:path gradientshapeok="t" o:connecttype="rect"/>
              </v:shapetype>
              <v:shape id="shape_0" ID="Врезка 1" stroked="t" o:allowincell="f" style="position:absolute;margin-left:-0.35pt;margin-top:13.05pt;width:481.9pt;height:210pt;mso-wrap-style:square;v-text-anchor:top" type="_x0000_t202">
                <v:textbox>
                  <w:txbxContent>
                    <w:p>
                      <w:pPr>
                        <w:tabs>
                          <w:tab w:val="left" w:pos="720" w:leader="none"/>
                          <w:tab w:val="left" w:pos="1212" w:leader="none"/>
                          <w:tab w:val="left" w:pos="9071" w:leader="none"/>
                        </w:tabs>
                        <w:overflowPunct w:val="false"/>
                        <w:ind w:left="0" w:right="0" w:firstLine="737"/>
                        <w:jc w:val="center"/>
                        <w:rPr/>
                      </w:pPr>
                      <w:r>
                        <w:rPr>
                          <w:sz w:val="28"/>
                          <w:b/>
                          <w:bCs/>
                          <w:rFonts w:ascii="Times New Roman" w:hAnsi="Times New Roman" w:eastAsia="Times New Roman" w:cs="Times New Roman"/>
                        </w:rPr>
                        <w:t>ВАЖНО:</w:t>
                      </w:r>
                    </w:p>
                    <w:p>
                      <w:pPr>
                        <w:overflowPunct w:val="false"/>
                        <w:ind w:left="67" w:right="63" w:firstLine="708"/>
                        <w:jc w:val="center"/>
                        <w:rPr/>
                      </w:pPr>
                      <w:r>
                        <w:rPr>
                          <w:sz w:val="28"/>
                          <w:rFonts w:ascii="Times New Roman" w:hAnsi="Times New Roman" w:eastAsia="Times New Roman" w:cs="Times New Roman"/>
                        </w:rPr>
                        <w:t>При предъявлении участником экзамена документа о наличии соответствующих медицинских противопоказаний участник экзамена освобождается от прохода через стационарный и (или) переносной металлоискатель.</w:t>
                      </w:r>
                    </w:p>
                    <w:p>
                      <w:pPr>
                        <w:overflowPunct w:val="false"/>
                        <w:ind w:left="67" w:right="63" w:firstLine="708"/>
                        <w:jc w:val="center"/>
                        <w:rPr/>
                      </w:pPr>
                      <w:r>
                        <w:rPr>
                          <w:sz w:val="28"/>
                          <w:rFonts w:ascii="Times New Roman" w:hAnsi="Times New Roman" w:eastAsia="Times New Roman" w:cs="Times New Roman"/>
                        </w:rPr>
                      </w:r>
                    </w:p>
                    <w:p>
                      <w:pPr>
                        <w:overflowPunct w:val="false"/>
                        <w:spacing w:before="1" w:after="0"/>
                        <w:ind w:left="0" w:right="0" w:firstLine="737"/>
                        <w:jc w:val="center"/>
                        <w:rPr/>
                      </w:pPr>
                      <w:r>
                        <w:rPr>
                          <w:sz w:val="28"/>
                          <w:b/>
                          <w:bCs/>
                          <w:rFonts w:ascii="Times New Roman" w:hAnsi="Times New Roman" w:eastAsia="Times New Roman" w:cs="Times New Roman"/>
                        </w:rPr>
                        <w:t>Не допускается досмотр участников экзаменов.</w:t>
                      </w:r>
                    </w:p>
                    <w:p>
                      <w:pPr>
                        <w:overflowPunct w:val="false"/>
                        <w:ind w:left="67" w:right="66" w:firstLine="642"/>
                        <w:jc w:val="center"/>
                        <w:rPr/>
                      </w:pPr>
                      <w:r>
                        <w:rPr>
                          <w:sz w:val="28"/>
                          <w:rFonts w:ascii="Times New Roman" w:hAnsi="Times New Roman" w:eastAsia="Times New Roman" w:cs="Times New Roman"/>
                        </w:rPr>
                        <w:t>Организаторы вне аудитории и сотрудники, осуществляющие охрану правопорядка, не прикасаются к участникам ГИА и их вещам, а предлагают добровольно сдать предмет, вызывающий сигнал металлоискателя, в помещение (место) для хранения личных вещей участников ГИА или сопровождающему.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sz w:val="24"/>
                        </w:rPr>
                      </w:r>
                    </w:p>
                  </w:txbxContent>
                </v:textbox>
                <v:fill o:detectmouseclick="t" on="false"/>
                <v:stroke color="black" dashstyle="longdash" joinstyle="round" endcap="flat"/>
                <w10:wrap type="none"/>
              </v:shape>
            </w:pict>
          </mc:Fallback>
        </mc:AlternateContent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p>
      <w:pPr>
        <w:pStyle w:val="Normal"/>
        <w:widowControl/>
        <w:tabs>
          <w:tab w:val="clear" w:pos="708"/>
          <w:tab w:val="left" w:pos="720" w:leader="none"/>
          <w:tab w:val="left" w:pos="1212" w:leader="none"/>
          <w:tab w:val="left" w:pos="9071" w:leader="none"/>
        </w:tabs>
        <w:bidi w:val="0"/>
        <w:spacing w:lineRule="auto" w:line="240" w:before="0" w:after="0"/>
        <w:ind w:firstLine="907" w:left="0" w:right="0"/>
        <w:jc w:val="both"/>
        <w:rPr>
          <w:rFonts w:ascii="Times New Roman" w:hAnsi="Times New Roman"/>
          <w:sz w:val="28"/>
        </w:rPr>
      </w:pPr>
      <w:r>
        <w:rPr>
          <w:b/>
          <w:bCs/>
        </w:rPr>
      </w:r>
    </w:p>
    <w:tbl>
      <w:tblPr>
        <w:tblW w:w="9642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2"/>
      </w:tblGrid>
      <w:tr>
        <w:trPr/>
        <w:tc>
          <w:tcPr>
            <w:tcW w:w="964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708" w:left="67" w:right="63"/>
              <w:jc w:val="both"/>
              <w:rPr>
                <w:rFonts w:ascii="Times New Roman" w:hAnsi="Times New Roman"/>
                <w:b w:val="false"/>
                <w:sz w:val="26"/>
                <w:highlight w:val="white"/>
              </w:rPr>
            </w:pPr>
            <w:r>
              <w:rPr/>
            </w:r>
          </w:p>
        </w:tc>
      </w:tr>
      <w:tr>
        <w:trPr/>
        <w:tc>
          <w:tcPr>
            <w:tcW w:w="9642" w:type="dxa"/>
            <w:tcBorders/>
          </w:tcPr>
          <w:p>
            <w:pPr>
              <w:pStyle w:val="Normal"/>
              <w:widowControl/>
              <w:spacing w:lineRule="auto" w:line="240" w:before="1" w:after="0"/>
              <w:ind w:hanging="0" w:left="0" w:right="0"/>
              <w:jc w:val="center"/>
              <w:rPr>
                <w:rFonts w:ascii="Times New Roman" w:hAnsi="Times New Roman"/>
                <w:b w:val="false"/>
                <w:sz w:val="26"/>
                <w:highlight w:val="white"/>
              </w:rPr>
            </w:pPr>
            <w:r>
              <w:rPr/>
            </w:r>
          </w:p>
        </w:tc>
      </w:tr>
      <w:tr>
        <w:trPr/>
        <w:tc>
          <w:tcPr>
            <w:tcW w:w="9642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642" w:left="67" w:right="66"/>
              <w:jc w:val="both"/>
              <w:rPr>
                <w:rFonts w:ascii="Times New Roman" w:hAnsi="Times New Roman"/>
                <w:b w:val="false"/>
                <w:sz w:val="26"/>
                <w:highlight w:val="white"/>
              </w:rPr>
            </w:pPr>
            <w:r>
              <w:rPr/>
            </w:r>
          </w:p>
        </w:tc>
      </w:tr>
    </w:tbl>
    <w:p>
      <w:pPr>
        <w:pStyle w:val="Normal"/>
        <w:numPr>
          <w:ilvl w:val="0"/>
          <w:numId w:val="17"/>
        </w:numPr>
        <w:tabs>
          <w:tab w:val="clear" w:pos="708"/>
          <w:tab w:val="left" w:pos="720" w:leader="none"/>
          <w:tab w:val="left" w:pos="1212" w:leader="none"/>
          <w:tab w:val="left" w:pos="9071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 проходе участника экзамена через рамку и срабатывании металлоискателя организаторы вне аудитории совместно с сотрудниками, осуществляющими охрану</w:t>
      </w:r>
      <w:r>
        <w:rPr>
          <w:rFonts w:ascii="Times New Roman" w:hAnsi="Times New Roman"/>
          <w:b w:val="false"/>
          <w:spacing w:val="-7"/>
          <w:sz w:val="28"/>
        </w:rPr>
        <w:t xml:space="preserve"> </w:t>
      </w:r>
      <w:r>
        <w:rPr>
          <w:rFonts w:ascii="Times New Roman" w:hAnsi="Times New Roman"/>
          <w:b w:val="false"/>
          <w:sz w:val="28"/>
        </w:rPr>
        <w:t>правопорядка: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850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сообщают участнику экзамена зону срабатывания, указанную на металлоискателе (ручным металлоискателем указывают точечно, в какой зоне сохраняется сигнал металлоискателя);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850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в целях исключения задержки прохода других участников экзаменов в ППЭ отводят участника экзамена в сторону от общего потока входящих в ППЭ;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850" w:leader="none"/>
        </w:tabs>
        <w:spacing w:lineRule="auto" w:line="240" w:before="0" w:after="0"/>
        <w:ind w:firstLine="709" w:left="0" w:right="1"/>
        <w:contextualSpacing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просят участника экзамена пройти в зону хранения личных вещей и оставить запрещенный предмет или передать его сопровождающему;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850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разъясняют участнику экзамена, что в соответствии с пунктом 72 Порядка в день проведения экзамена в ППЭ запрещается иметь при себе средства связи, электронно- вычислительную технику, фото-, аудио- и видеоаппаратуру, справочные материалы, письменные заметки и иные средства хранения и передачи</w:t>
      </w:r>
      <w:r>
        <w:rPr>
          <w:rFonts w:ascii="Times New Roman" w:hAnsi="Times New Roman"/>
          <w:b w:val="false"/>
          <w:spacing w:val="-21"/>
          <w:sz w:val="28"/>
          <w:highlight w:val="white"/>
        </w:rPr>
        <w:t xml:space="preserve"> </w:t>
      </w:r>
      <w:r>
        <w:rPr>
          <w:rFonts w:ascii="Times New Roman" w:hAnsi="Times New Roman"/>
          <w:b w:val="false"/>
          <w:sz w:val="28"/>
          <w:highlight w:val="white"/>
        </w:rPr>
        <w:t>информации;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850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при обнаружении запрещенных предметов после входа в ППЭ, а также во время проведения экзамена удаляют участника без права пересдачи экзамена.</w:t>
      </w:r>
    </w:p>
    <w:p>
      <w:pPr>
        <w:pStyle w:val="Normal"/>
        <w:tabs>
          <w:tab w:val="clear" w:pos="708"/>
          <w:tab w:val="left" w:pos="993" w:leader="none"/>
          <w:tab w:val="left" w:pos="121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Если участник экзамена отказывается сдать запрещенный предмет, приглашается член ГЭК для составления акта о недопуске участника ГИА  по форме ППЭ-24.</w:t>
      </w:r>
    </w:p>
    <w:p>
      <w:pPr>
        <w:pStyle w:val="Normal"/>
        <w:tabs>
          <w:tab w:val="clear" w:pos="708"/>
          <w:tab w:val="left" w:pos="993" w:leader="none"/>
          <w:tab w:val="left" w:pos="121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случае если участник экзамена опоздал на экзамен он допускается к сдаче экзамена, при этом время окончания экзамена, зафиксированное на доске или информационном стенде не продлевается, индивидуальный инструктаж не проводится (за исключением, когда в аудитории нет других участников экзаменов).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Участники экзамена, покинувшие ППЭ в день проведения экзамена, повторно </w:t>
      </w:r>
      <w:r>
        <w:rPr>
          <w:rFonts w:ascii="Times New Roman" w:hAnsi="Times New Roman"/>
          <w:b w:val="false"/>
          <w:sz w:val="28"/>
        </w:rPr>
        <w:t xml:space="preserve">в ППЭ </w:t>
      </w:r>
      <w:r>
        <w:rPr>
          <w:rFonts w:ascii="Times New Roman" w:hAnsi="Times New Roman"/>
          <w:b w:val="false"/>
          <w:sz w:val="28"/>
        </w:rPr>
        <w:t>в указанный день не допускаются.</w:t>
      </w:r>
    </w:p>
    <w:p>
      <w:pPr>
        <w:pStyle w:val="Normal"/>
        <w:tabs>
          <w:tab w:val="clear" w:pos="708"/>
          <w:tab w:val="left" w:pos="993" w:leader="none"/>
          <w:tab w:val="left" w:pos="1352" w:leader="none"/>
        </w:tabs>
        <w:spacing w:lineRule="auto" w:line="240" w:before="0" w:after="0"/>
        <w:ind w:hanging="0" w:left="566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Heading1"/>
        <w:jc w:val="center"/>
        <w:rPr/>
      </w:pPr>
      <w:bookmarkStart w:id="6" w:name="__RefHeading___Toc175026_1129503340"/>
      <w:bookmarkEnd w:id="6"/>
      <w:r>
        <w:rPr>
          <w:rFonts w:ascii="Times New Roman" w:hAnsi="Times New Roman"/>
          <w:sz w:val="28"/>
          <w:highlight w:val="white"/>
        </w:rPr>
        <w:t xml:space="preserve">3. </w:t>
      </w:r>
      <w:r>
        <w:rPr>
          <w:rFonts w:ascii="Times New Roman" w:hAnsi="Times New Roman"/>
          <w:sz w:val="28"/>
          <w:highlight w:val="white"/>
        </w:rPr>
        <w:t xml:space="preserve">Сопровождение </w:t>
      </w:r>
      <w:r>
        <w:rPr>
          <w:rFonts w:ascii="Times New Roman" w:hAnsi="Times New Roman"/>
          <w:sz w:val="28"/>
        </w:rPr>
        <w:t>участников экзамена организаторами до аудитории проведения экзамена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Участники экзамена перемещаются по ППЭ только в сопровождении организаторов в аудитории, которые сопровождают группу участников экзамена до аудитории, в которую они распределены.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u w:val="none"/>
        </w:rPr>
      </w:pPr>
      <w:r>
        <w:rPr>
          <w:rFonts w:ascii="Times New Roman" w:hAnsi="Times New Roman"/>
          <w:b w:val="false"/>
          <w:sz w:val="28"/>
          <w:u w:val="none"/>
        </w:rPr>
        <w:t xml:space="preserve">Проведение организаторами в аудитории первой части инструктажа осуществляется в 9:50. 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u w:val="none"/>
        </w:rPr>
      </w:pPr>
      <w:r>
        <w:rPr>
          <w:rFonts w:ascii="Times New Roman" w:hAnsi="Times New Roman"/>
          <w:b w:val="false"/>
          <w:sz w:val="28"/>
          <w:u w:val="none"/>
        </w:rPr>
        <w:t>Проведение организаторами в аудитории второй части инструктажа -  в 10:00 по местному времени.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u w:val="none"/>
        </w:rPr>
      </w:pPr>
      <w:r>
        <w:rPr>
          <w:rFonts w:ascii="Times New Roman" w:hAnsi="Times New Roman"/>
          <w:b w:val="false"/>
          <w:sz w:val="28"/>
          <w:u w:val="none"/>
        </w:rPr>
        <w:t>Проверка ИК и качества печати ИК участниками экзамена.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u w:val="none"/>
        </w:rPr>
      </w:pPr>
      <w:r>
        <w:rPr>
          <w:rFonts w:ascii="Times New Roman" w:hAnsi="Times New Roman"/>
          <w:b w:val="false"/>
          <w:sz w:val="28"/>
          <w:u w:val="none"/>
        </w:rPr>
        <w:t>Заполнение участниками экзамена регистрационных полей бланков ЕГЭ, бланков ГВЭ, проверка их заполнения организаторами в аудитории.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u w:val="none"/>
        </w:rPr>
      </w:pPr>
      <w:r>
        <w:rPr>
          <w:rFonts w:ascii="Times New Roman" w:hAnsi="Times New Roman"/>
          <w:b w:val="false"/>
          <w:sz w:val="28"/>
          <w:u w:val="none"/>
        </w:rPr>
        <w:t>Объявление начала экзамена после заполнения участниками экзамена регистрационных полей бланков ЕГЭ, бланков ГВЭ, проверки их заполнения организаторами в аудитории.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u w:val="none"/>
        </w:rPr>
      </w:pPr>
      <w:r>
        <w:rPr>
          <w:rFonts w:ascii="Times New Roman" w:hAnsi="Times New Roman"/>
          <w:b w:val="false"/>
          <w:sz w:val="28"/>
          <w:u w:val="none"/>
        </w:rPr>
        <w:t>Запись времени начала и окончания экзамена на доске (информационном стенде).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  <w:u w:val="none"/>
        </w:rPr>
      </w:pPr>
      <w:r>
        <w:rPr>
          <w:rFonts w:ascii="Times New Roman" w:hAnsi="Times New Roman"/>
          <w:b w:val="false"/>
          <w:sz w:val="28"/>
          <w:highlight w:val="white"/>
          <w:u w:val="none"/>
        </w:rPr>
        <w:t>Продолжительность экзамена должна соответствовать требованиям единого</w:t>
      </w:r>
      <w:r>
        <w:rPr>
          <w:rFonts w:ascii="Times New Roman" w:hAnsi="Times New Roman"/>
          <w:b w:val="false"/>
          <w:spacing w:val="-7"/>
          <w:sz w:val="28"/>
          <w:highlight w:val="white"/>
          <w:u w:val="none"/>
        </w:rPr>
        <w:t xml:space="preserve"> </w:t>
      </w:r>
      <w:r>
        <w:rPr>
          <w:rFonts w:ascii="Times New Roman" w:hAnsi="Times New Roman"/>
          <w:b w:val="false"/>
          <w:sz w:val="28"/>
          <w:highlight w:val="white"/>
          <w:u w:val="none"/>
        </w:rPr>
        <w:t>расписания: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по ЕГЭ:</w:t>
      </w:r>
    </w:p>
    <w:tbl>
      <w:tblPr>
        <w:tblW w:w="963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2681"/>
        <w:gridCol w:w="3102"/>
        <w:gridCol w:w="3854"/>
      </w:tblGrid>
      <w:tr>
        <w:trPr>
          <w:trHeight w:val="126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Название учебного предмета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30" w:left="194" w:right="186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Продолжительность выполнения экзаменационной работы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05" w:right="129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Продолжительность выполнения экзаменационной работы участниками экзамена с ОВЗ, участниками экзамена - детьми- инвалидами и инвалидами</w:t>
            </w:r>
          </w:p>
        </w:tc>
      </w:tr>
      <w:tr>
        <w:trPr>
          <w:trHeight w:val="58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Математика (Профильный уровень)</w:t>
            </w:r>
          </w:p>
        </w:tc>
        <w:tc>
          <w:tcPr>
            <w:tcW w:w="3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 xml:space="preserve">3 часа 55 минут 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(235 минут)</w:t>
            </w:r>
          </w:p>
        </w:tc>
        <w:tc>
          <w:tcPr>
            <w:tcW w:w="3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 xml:space="preserve">5 часов 25 минут 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(325 минут)</w:t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Биология</w:t>
            </w:r>
          </w:p>
        </w:tc>
        <w:tc>
          <w:tcPr>
            <w:tcW w:w="3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Информатика</w:t>
            </w:r>
          </w:p>
        </w:tc>
        <w:tc>
          <w:tcPr>
            <w:tcW w:w="3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Литература</w:t>
            </w:r>
          </w:p>
        </w:tc>
        <w:tc>
          <w:tcPr>
            <w:tcW w:w="3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Физика</w:t>
            </w:r>
          </w:p>
        </w:tc>
        <w:tc>
          <w:tcPr>
            <w:tcW w:w="3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Русский язык</w:t>
            </w:r>
          </w:p>
        </w:tc>
        <w:tc>
          <w:tcPr>
            <w:tcW w:w="3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 xml:space="preserve">3 часа 30 минут 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(210 минут)</w:t>
            </w:r>
          </w:p>
        </w:tc>
        <w:tc>
          <w:tcPr>
            <w:tcW w:w="3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 xml:space="preserve">5 часов 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(300 минут)</w:t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История</w:t>
            </w:r>
          </w:p>
        </w:tc>
        <w:tc>
          <w:tcPr>
            <w:tcW w:w="3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Обществознание</w:t>
            </w:r>
          </w:p>
        </w:tc>
        <w:tc>
          <w:tcPr>
            <w:tcW w:w="3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Химия</w:t>
            </w:r>
          </w:p>
        </w:tc>
        <w:tc>
          <w:tcPr>
            <w:tcW w:w="3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Иностранные языки (Письменный)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 xml:space="preserve">3 часа 10 минут 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(190 минут)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 xml:space="preserve">4 часа 40 минут 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(280 минут)</w:t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Математика (Базовый уровень)</w:t>
            </w:r>
          </w:p>
        </w:tc>
        <w:tc>
          <w:tcPr>
            <w:tcW w:w="3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3 часа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(180 минут)</w:t>
            </w:r>
          </w:p>
        </w:tc>
        <w:tc>
          <w:tcPr>
            <w:tcW w:w="3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 xml:space="preserve">4 часа 30 минут 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(270 минут)</w:t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География</w:t>
            </w:r>
          </w:p>
        </w:tc>
        <w:tc>
          <w:tcPr>
            <w:tcW w:w="3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Китайский язык (Письменный)</w:t>
            </w:r>
          </w:p>
        </w:tc>
        <w:tc>
          <w:tcPr>
            <w:tcW w:w="3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Иностранные языки (Устный)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17 минут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47 минут</w:t>
            </w:r>
          </w:p>
        </w:tc>
      </w:tr>
      <w:tr>
        <w:trPr>
          <w:trHeight w:val="340" w:hRule="atLeast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94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Китайский язык (Устный)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14 минут</w:t>
            </w:r>
          </w:p>
        </w:tc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44 минуты</w:t>
            </w:r>
          </w:p>
        </w:tc>
      </w:tr>
    </w:tbl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/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по ГВЭ:</w:t>
      </w:r>
    </w:p>
    <w:tbl>
      <w:tblPr>
        <w:tblW w:w="9646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1839"/>
        <w:gridCol w:w="1843"/>
        <w:gridCol w:w="1813"/>
        <w:gridCol w:w="1930"/>
        <w:gridCol w:w="2221"/>
      </w:tblGrid>
      <w:tr>
        <w:trPr>
          <w:trHeight w:val="909" w:hRule="atLeast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Название учебного предмета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pacing w:val="-1"/>
                <w:sz w:val="24"/>
              </w:rPr>
              <w:t xml:space="preserve">Продолжительность </w:t>
            </w:r>
            <w:r>
              <w:rPr>
                <w:rFonts w:ascii="Times New Roman" w:hAnsi="Times New Roman"/>
                <w:b w:val="false"/>
                <w:sz w:val="24"/>
              </w:rPr>
              <w:t>выполнения экзаменационной работы (письменная форма)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Продолжительность выполнения экзаменационной работы (письменная форма)  участниками ГВЭ с ОВЗ, участниками ГВЭ - детьми- инвалидами и инвалидами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Продолжительность подготовки ответов на вопросы экзаменационных заданий в устной форме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Продолжительность подготовки ответов на вопросы экзаменационных заданий в устной форме участниками ГВЭ - обучающимися с ОВЗ, детьми- инвалидами и инвалидами</w:t>
            </w:r>
          </w:p>
        </w:tc>
      </w:tr>
      <w:tr>
        <w:trPr>
          <w:trHeight w:val="304" w:hRule="atLeast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Русский язык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3 часа 55 минут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(235 минут)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5 часов 25 минут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(325 минут)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1 час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(60 минут)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2 часа 30 минут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(150 минут)</w:t>
            </w:r>
          </w:p>
        </w:tc>
      </w:tr>
      <w:tr>
        <w:trPr>
          <w:trHeight w:val="500" w:hRule="atLeast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Математика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1 час 30 минут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(90 минут)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 w:left="142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3 часа (180 минут)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Перечень разрешенных к использованию средств обучения и воспитания.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/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 проведении ЕГЭ:</w:t>
      </w:r>
    </w:p>
    <w:tbl>
      <w:tblPr>
        <w:tblW w:w="940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7197"/>
      </w:tblGrid>
      <w:tr>
        <w:trPr>
          <w:tblHeader w:val="true"/>
        </w:trPr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Учебный предмет</w:t>
            </w:r>
          </w:p>
        </w:tc>
        <w:tc>
          <w:tcPr>
            <w:tcW w:w="7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center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Средства обучения и воспитания, разрешенные к использованию для выполнения заданий КИМ по соответствующим учебным предметам</w:t>
            </w:r>
          </w:p>
        </w:tc>
      </w:tr>
      <w:tr>
        <w:trPr/>
        <w:tc>
          <w:tcPr>
            <w:tcW w:w="22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Биология</w:t>
            </w:r>
          </w:p>
        </w:tc>
        <w:tc>
          <w:tcPr>
            <w:tcW w:w="7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Непрограммируемый калькулятор</w:t>
            </w:r>
          </w:p>
        </w:tc>
      </w:tr>
      <w:tr>
        <w:trPr/>
        <w:tc>
          <w:tcPr>
            <w:tcW w:w="22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География</w:t>
            </w:r>
          </w:p>
        </w:tc>
        <w:tc>
          <w:tcPr>
            <w:tcW w:w="7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Непрограммируемый калькулятор, географические карты (административная карта России, политическая карта мира) и статистические приложения, выдаваемые с КИМ, для решения практических заданий</w:t>
            </w:r>
          </w:p>
        </w:tc>
      </w:tr>
      <w:tr>
        <w:trPr/>
        <w:tc>
          <w:tcPr>
            <w:tcW w:w="22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Иностранные языки</w:t>
            </w:r>
          </w:p>
        </w:tc>
        <w:tc>
          <w:tcPr>
            <w:tcW w:w="7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Технические средства, обеспечивающие воспроизведение аудиозаписей, содержащихся на электронных носителях, для выполнения заданий раздела «Аудирование» КИМ;</w:t>
            </w:r>
          </w:p>
          <w:p>
            <w:pPr>
              <w:pStyle w:val="Normal"/>
              <w:widowControl/>
              <w:tabs>
                <w:tab w:val="clear" w:pos="708"/>
                <w:tab w:val="left" w:pos="7977" w:leader="none"/>
              </w:tabs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компьютерная техника, не имеющая доступа к информационно-телекоммуникационной сети «Интернет»;</w:t>
            </w:r>
          </w:p>
          <w:p>
            <w:pPr>
              <w:pStyle w:val="Normal"/>
              <w:widowControl/>
              <w:tabs>
                <w:tab w:val="clear" w:pos="708"/>
                <w:tab w:val="left" w:pos="993" w:leader="none"/>
              </w:tabs>
              <w:spacing w:lineRule="auto" w:line="240" w:before="0" w:after="0"/>
              <w:ind w:hanging="17" w:left="0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аудиогарнитура для выполнения заданий КИМ, предусматривающих устные ответы</w:t>
            </w:r>
          </w:p>
        </w:tc>
      </w:tr>
      <w:tr>
        <w:trPr/>
        <w:tc>
          <w:tcPr>
            <w:tcW w:w="22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Информатика</w:t>
            </w:r>
          </w:p>
        </w:tc>
        <w:tc>
          <w:tcPr>
            <w:tcW w:w="7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Компьютерная техника, не имеющая доступа к сети «Интернет», с установленным ПО, предоставляющим возможность работы с редакторами электронных таблиц, текстовыми редакторами, средами программирования</w:t>
            </w:r>
          </w:p>
        </w:tc>
      </w:tr>
      <w:tr>
        <w:trPr/>
        <w:tc>
          <w:tcPr>
            <w:tcW w:w="22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История</w:t>
            </w:r>
          </w:p>
        </w:tc>
        <w:tc>
          <w:tcPr>
            <w:tcW w:w="7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Не используются</w:t>
            </w:r>
          </w:p>
        </w:tc>
      </w:tr>
      <w:tr>
        <w:trPr/>
        <w:tc>
          <w:tcPr>
            <w:tcW w:w="22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Литература</w:t>
            </w:r>
          </w:p>
        </w:tc>
        <w:tc>
          <w:tcPr>
            <w:tcW w:w="7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Орфографический словарь</w:t>
            </w:r>
          </w:p>
        </w:tc>
      </w:tr>
      <w:tr>
        <w:trPr>
          <w:trHeight w:val="326" w:hRule="atLeast"/>
        </w:trPr>
        <w:tc>
          <w:tcPr>
            <w:tcW w:w="22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Математика</w:t>
            </w:r>
          </w:p>
        </w:tc>
        <w:tc>
          <w:tcPr>
            <w:tcW w:w="7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Линейка, не содержащая справочной информации</w:t>
            </w:r>
          </w:p>
        </w:tc>
      </w:tr>
      <w:tr>
        <w:trPr/>
        <w:tc>
          <w:tcPr>
            <w:tcW w:w="22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Обществознание</w:t>
            </w:r>
          </w:p>
        </w:tc>
        <w:tc>
          <w:tcPr>
            <w:tcW w:w="7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Не используются</w:t>
            </w:r>
          </w:p>
        </w:tc>
      </w:tr>
      <w:tr>
        <w:trPr/>
        <w:tc>
          <w:tcPr>
            <w:tcW w:w="22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Русский язык</w:t>
            </w:r>
          </w:p>
        </w:tc>
        <w:tc>
          <w:tcPr>
            <w:tcW w:w="7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Не используются</w:t>
            </w:r>
          </w:p>
        </w:tc>
      </w:tr>
      <w:tr>
        <w:trPr/>
        <w:tc>
          <w:tcPr>
            <w:tcW w:w="22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Физика</w:t>
            </w:r>
          </w:p>
        </w:tc>
        <w:tc>
          <w:tcPr>
            <w:tcW w:w="7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Линейка, не содержащая справочной информации;</w:t>
            </w:r>
          </w:p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непрограммируемый калькулятор</w:t>
            </w:r>
          </w:p>
        </w:tc>
      </w:tr>
      <w:tr>
        <w:trPr/>
        <w:tc>
          <w:tcPr>
            <w:tcW w:w="22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left="0" w:right="27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Химия</w:t>
            </w:r>
          </w:p>
        </w:tc>
        <w:tc>
          <w:tcPr>
            <w:tcW w:w="7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ind w:hanging="17" w:left="17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Непрограммируемый калькулятор;</w:t>
            </w:r>
          </w:p>
          <w:p>
            <w:pPr>
              <w:pStyle w:val="Normal"/>
              <w:widowControl/>
              <w:tabs>
                <w:tab w:val="clear" w:pos="708"/>
                <w:tab w:val="left" w:pos="993" w:leader="none"/>
              </w:tabs>
              <w:spacing w:lineRule="auto" w:line="240" w:before="0" w:after="0"/>
              <w:ind w:hanging="17" w:left="0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Периодическая система химических элементов Д.И. Менделеева;</w:t>
            </w:r>
          </w:p>
          <w:p>
            <w:pPr>
              <w:pStyle w:val="Normal"/>
              <w:widowControl/>
              <w:tabs>
                <w:tab w:val="clear" w:pos="708"/>
                <w:tab w:val="left" w:pos="993" w:leader="none"/>
              </w:tabs>
              <w:spacing w:lineRule="auto" w:line="240" w:before="0" w:after="0"/>
              <w:ind w:hanging="17" w:left="0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таблица растворимости солей, кислот и оснований в воде;</w:t>
            </w:r>
          </w:p>
          <w:p>
            <w:pPr>
              <w:pStyle w:val="Normal"/>
              <w:widowControl/>
              <w:tabs>
                <w:tab w:val="clear" w:pos="708"/>
                <w:tab w:val="left" w:pos="993" w:leader="none"/>
              </w:tabs>
              <w:spacing w:lineRule="auto" w:line="240" w:before="0" w:after="0"/>
              <w:ind w:hanging="17" w:left="0" w:right="0"/>
              <w:jc w:val="left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электрохимический ряд напряжений металлов</w:t>
            </w:r>
          </w:p>
        </w:tc>
      </w:tr>
    </w:tbl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/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 проведении ГВЭ:</w:t>
      </w:r>
    </w:p>
    <w:tbl>
      <w:tblPr>
        <w:tblW w:w="9415" w:type="dxa"/>
        <w:jc w:val="left"/>
        <w:tblInd w:w="-1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1899"/>
        <w:gridCol w:w="3542"/>
        <w:gridCol w:w="3974"/>
      </w:tblGrid>
      <w:tr>
        <w:trPr/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993" w:leader="none"/>
              </w:tabs>
              <w:spacing w:lineRule="auto" w:line="240" w:before="0" w:after="0"/>
              <w:ind w:hanging="0" w:left="0" w:right="11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Учебный предмет</w:t>
            </w:r>
          </w:p>
        </w:tc>
        <w:tc>
          <w:tcPr>
            <w:tcW w:w="7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993" w:leader="none"/>
              </w:tabs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Средства обучения и воспитания, разрешенные к использованию для выполнения заданий КИМ по соответствующим учебным предметам</w:t>
            </w:r>
          </w:p>
        </w:tc>
      </w:tr>
      <w:tr>
        <w:trPr/>
        <w:tc>
          <w:tcPr>
            <w:tcW w:w="18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ГВЭ</w:t>
            </w:r>
          </w:p>
          <w:p>
            <w:pPr>
              <w:pStyle w:val="Normal"/>
              <w:widowControl/>
              <w:tabs>
                <w:tab w:val="clear" w:pos="708"/>
                <w:tab w:val="left" w:pos="993" w:leader="none"/>
              </w:tabs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(письменная форма)</w:t>
            </w:r>
          </w:p>
        </w:tc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ГВЭ</w:t>
            </w:r>
          </w:p>
          <w:p>
            <w:pPr>
              <w:pStyle w:val="Normal"/>
              <w:widowControl/>
              <w:tabs>
                <w:tab w:val="clear" w:pos="708"/>
                <w:tab w:val="left" w:pos="993" w:leader="none"/>
              </w:tabs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(устная форма)</w:t>
            </w:r>
          </w:p>
        </w:tc>
      </w:tr>
      <w:tr>
        <w:trPr/>
        <w:tc>
          <w:tcPr>
            <w:tcW w:w="18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993" w:leader="none"/>
              </w:tabs>
              <w:spacing w:lineRule="auto" w:line="240" w:before="0" w:after="0"/>
              <w:ind w:hanging="0" w:left="0" w:right="11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Русский язык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Орфографический и толковый словари</w:t>
            </w:r>
          </w:p>
        </w:tc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Не используются</w:t>
            </w:r>
          </w:p>
        </w:tc>
      </w:tr>
      <w:tr>
        <w:trPr/>
        <w:tc>
          <w:tcPr>
            <w:tcW w:w="18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993" w:leader="none"/>
              </w:tabs>
              <w:spacing w:lineRule="auto" w:line="240" w:before="0" w:after="0"/>
              <w:ind w:hanging="0" w:left="0" w:right="11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Математика</w:t>
            </w:r>
          </w:p>
        </w:tc>
        <w:tc>
          <w:tcPr>
            <w:tcW w:w="75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/>
                <w:b w:val="false"/>
                <w:sz w:val="24"/>
              </w:rPr>
            </w:pPr>
            <w:r>
              <w:rPr>
                <w:rFonts w:ascii="Times New Roman" w:hAnsi="Times New Roman"/>
                <w:b w:val="false"/>
                <w:sz w:val="24"/>
              </w:rPr>
              <w:t>Линейка, не содержащая справочной информации; справочные материалы, содержащие основные формулы курса</w:t>
            </w:r>
            <w:r>
              <w:rPr>
                <w:rFonts w:ascii="Times New Roman" w:hAnsi="Times New Roman"/>
                <w:b w:val="false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sz w:val="24"/>
              </w:rPr>
              <w:t>математики образовательной программы основного общего и среднего общего образования</w:t>
            </w:r>
          </w:p>
        </w:tc>
      </w:tr>
    </w:tbl>
    <w:p>
      <w:pPr>
        <w:pStyle w:val="Normal"/>
        <w:tabs>
          <w:tab w:val="clear" w:pos="708"/>
          <w:tab w:val="left" w:pos="993" w:leader="none"/>
          <w:tab w:val="left" w:pos="121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Normal"/>
        <w:tabs>
          <w:tab w:val="clear" w:pos="708"/>
          <w:tab w:val="left" w:pos="993" w:leader="none"/>
          <w:tab w:val="left" w:pos="121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Во время проведения экзамена не допускаются:</w:t>
      </w:r>
    </w:p>
    <w:p>
      <w:pPr>
        <w:pStyle w:val="Normal"/>
        <w:tabs>
          <w:tab w:val="clear" w:pos="708"/>
          <w:tab w:val="left" w:pos="720" w:leader="none"/>
          <w:tab w:val="left" w:pos="993" w:leader="none"/>
          <w:tab w:val="left" w:pos="121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а) разговоры или обмен любыми материалами и предметами участников экзамена между собой;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  <w:highlight w:val="white"/>
        </w:rPr>
        <w:t>б) несамостоятельное выпо</w:t>
      </w:r>
      <w:r>
        <w:rPr>
          <w:rFonts w:ascii="Times New Roman" w:hAnsi="Times New Roman"/>
          <w:b w:val="false"/>
          <w:sz w:val="28"/>
        </w:rPr>
        <w:t xml:space="preserve">лнение экзаменационной работы; 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в) наличие средств связи, фото-, аудио- и видеоаппаратуры, электронно- вычислительной техники, справочных материалов, письменных заметок и иных средств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г) выход участников экзамена из аудитории и перемещения по ППЭ без сопровождения организаторов вне аудитории;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д) вынос из аудиторий и ППЭ черновиков, в том числе черновиков КЕГЭ и ЭМ;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е) переписывание участниками экзамена заданий КИМ в черновики; 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ж) фотографирование ЭМ, черновиков, в том числе черновиков КЕГЭ  и ЭМ.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В случае удаления из ППЭ лиц, допустивших нарушение Порядка, общественный наблюдатель имеет право приглашать члена ГЭК в случае выявления факта нарушения Порядка и присутствовать в Штабе ППЭ при составлении  акта об удалении их из ППЭ. 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red"/>
        </w:rPr>
      </w:pPr>
      <w:r>
        <w:rPr>
          <w:rFonts w:ascii="Times New Roman" w:hAnsi="Times New Roman"/>
          <w:b w:val="false"/>
          <w:sz w:val="28"/>
        </w:rPr>
        <w:t>При необходимости выхода участника экзамена из аудитории при выполнении заданий КИМ организатор в аудитории проверяет комплектность оставленных им на рабочем столе ЭМ и черновиков. Каждый выход участника экзамена из аудитории фиксируется в форме ППЭ-12-04-МАШ «Ведомость учета времени отсутствия участников экзамена в аудитории». Если один и тот же участник экзамена выходит несколько раз, то каждый его выход фиксируется в указанной ведомости в новой строке.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В случае обращения участника экзамена о выдаче ДБО из-за нехватки места в бланке ответов организатору в аудитории следует убедиться, что бланки ответов полностью заполнены, выдать участнику экзамена ДБО, зафиксировать связь номеров основного бланка ответов и ДБО в специальных полях бланков. 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случае ухудшения состояния здоровья участника экзамена организатор в аудитории приглашает организатора вне аудитории, который сопровождает такого участника экзамена к медицинскому работнику. Если участник экзамена принял решение о досрочном завершении экзамена по объективным причинам, то член ГЭК совместно с медицинским работником составляют акт о досрочном завершении экзамена по объективным причинам (форма ППЭ-22 «Акт о досрочном завершении экзамена по объективным причинам). В таком случае организатор в аудитории ставит в соответствующем поле бланка участника экзамена, досрочно завершившего экзамен по объективным причинам, необходимую отметку.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случае нарушения требований Порядка организатор в аудитории должен:</w:t>
      </w:r>
    </w:p>
    <w:p>
      <w:pPr>
        <w:pStyle w:val="Normal"/>
        <w:widowControl/>
        <w:numPr>
          <w:ilvl w:val="1"/>
          <w:numId w:val="21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сообщить через организатора вне аудитории о нарушении члену ГЭК и/или руководителю ППЭ;</w:t>
      </w:r>
    </w:p>
    <w:p>
      <w:pPr>
        <w:pStyle w:val="Normal"/>
        <w:widowControl/>
        <w:numPr>
          <w:ilvl w:val="1"/>
          <w:numId w:val="21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 установлении фактов нарушения Порядка совместно с членом ГЭК, руководителем ППЭ составить акт об удалении из ППЭ в Штабе ППЭ по форме ППЭ-21 «Акт об удалении участника экзамена из ППЭ» (с приложениями);</w:t>
      </w:r>
    </w:p>
    <w:p>
      <w:pPr>
        <w:pStyle w:val="Normal"/>
        <w:widowControl/>
        <w:numPr>
          <w:ilvl w:val="1"/>
          <w:numId w:val="21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составить пояснительную записку с указанием конкретных обстоятельств нарушения требований Порядка, даты, времени нарушения требований Порядка по форме ППЭ-21-03 и ставит подпись в указанной форме.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случае подачи участником экзамена апелляции о нарушении Порядка организатор в аудитории сообщает члену ГЭК через организатора вне аудитории о желании участника экзамена подать апелляцию о нарушении Порядка.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На этапе завершения выполнения экзаменационной работы участниками экзамена (по истечении продолжительности проведения экзамена по соответствующему учебному предмету) осуществляется наблюдение за соблюдением требований Порядка, в том числе:</w:t>
      </w:r>
    </w:p>
    <w:p>
      <w:pPr>
        <w:pStyle w:val="Normal"/>
        <w:widowControl/>
        <w:numPr>
          <w:ilvl w:val="0"/>
          <w:numId w:val="22"/>
        </w:numPr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Объявление организатором в аудитории участникам экзамена за 30 минут и за 5 минут до окончания экзамена о скором завершении экзамена и напоминание о необходимости перенести ответы из черновиков и КИМ в бланки;</w:t>
      </w:r>
    </w:p>
    <w:p>
      <w:pPr>
        <w:pStyle w:val="Normal"/>
        <w:widowControl/>
        <w:numPr>
          <w:ilvl w:val="0"/>
          <w:numId w:val="22"/>
        </w:numPr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Объявление организатором в аудитории в центре видимости камер видеонаблюдения об окончании выполнения экзаменационной работы и своевременное прекращение выполнения участниками экзамена экзаменационной работы;</w:t>
      </w:r>
    </w:p>
    <w:p>
      <w:pPr>
        <w:pStyle w:val="Normal"/>
        <w:widowControl/>
        <w:numPr>
          <w:ilvl w:val="0"/>
          <w:numId w:val="22"/>
        </w:numPr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Сбор организаторами в аудитории ЭМ и черновиков, в том числе черновиков про проведении КЕГЭ;</w:t>
      </w:r>
    </w:p>
    <w:p>
      <w:pPr>
        <w:pStyle w:val="Normal"/>
        <w:widowControl/>
        <w:numPr>
          <w:ilvl w:val="0"/>
          <w:numId w:val="22"/>
        </w:numPr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Погашение организатором в аудитории незаполненных областей бланков (за исключением регистрационных полей) знаком «Z»;</w:t>
      </w:r>
    </w:p>
    <w:p>
      <w:pPr>
        <w:pStyle w:val="Normal"/>
        <w:widowControl/>
        <w:numPr>
          <w:ilvl w:val="0"/>
          <w:numId w:val="22"/>
        </w:numPr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Проверка организатором в аудитории поля бланка для записи ответов на задания КИМ для проведения ЕГЭ с кратким ответом на наличие замены ошибочных ответов. В случае если участник экзамена осуществлял во время выполнения работы замену ошибочных ответов, организатору необходимо посчитать количество замен ошибочных ответов, поставить соответствующее цифровое значение в поле «Количество заполненных полей «Замена ошибочных ответов», а также поставить подпись в специально отведенном месте. В случае если участник экзамена не использовал поле «Замена ошибочных ответов на задания с кратким ответом», организатор в аудитории в поле «Количество заполненных полей «Замена ошибочных ответов» ставит «Х» и подпись в специально отведенном месте;</w:t>
      </w:r>
    </w:p>
    <w:p>
      <w:pPr>
        <w:pStyle w:val="Normal"/>
        <w:widowControl/>
        <w:numPr>
          <w:ilvl w:val="0"/>
          <w:numId w:val="22"/>
        </w:numPr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Заполнение всех форм организатором в аудитории по окончании выполнения экзаменационной работы участниками экзамена;</w:t>
      </w:r>
    </w:p>
    <w:p>
      <w:pPr>
        <w:pStyle w:val="Normal"/>
        <w:widowControl/>
        <w:numPr>
          <w:ilvl w:val="0"/>
          <w:numId w:val="22"/>
        </w:numPr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Сканирование организаторами в аудитории бланков, а также форм ППЭ;</w:t>
      </w:r>
    </w:p>
    <w:p>
      <w:pPr>
        <w:pStyle w:val="Normal"/>
        <w:widowControl/>
        <w:numPr>
          <w:ilvl w:val="0"/>
          <w:numId w:val="22"/>
        </w:numPr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Экспорт (включая шифрование) техническим специалистом при участии члена ГЭК с токеном пакета с электронными образами бланков и форм ППЭ;</w:t>
      </w:r>
    </w:p>
    <w:p>
      <w:pPr>
        <w:pStyle w:val="Normal"/>
        <w:widowControl/>
        <w:numPr>
          <w:ilvl w:val="0"/>
          <w:numId w:val="22"/>
        </w:numPr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Упаковка организаторами в аудитории материалов экзамена: </w:t>
      </w:r>
    </w:p>
    <w:p>
      <w:pPr>
        <w:pStyle w:val="Normal"/>
        <w:widowControl/>
        <w:numPr>
          <w:ilvl w:val="0"/>
          <w:numId w:val="23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первый возвратно-доставочный пакет – бланки участников экзамена;</w:t>
      </w:r>
    </w:p>
    <w:p>
      <w:pPr>
        <w:pStyle w:val="Normal"/>
        <w:widowControl/>
        <w:numPr>
          <w:ilvl w:val="0"/>
          <w:numId w:val="23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во второй – использованные КИМ;</w:t>
      </w:r>
    </w:p>
    <w:p>
      <w:pPr>
        <w:pStyle w:val="Normal"/>
        <w:widowControl/>
        <w:numPr>
          <w:ilvl w:val="0"/>
          <w:numId w:val="23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третий – испорченные / бракованные комплекты ЭМ (при наличии);</w:t>
      </w:r>
    </w:p>
    <w:p>
      <w:pPr>
        <w:pStyle w:val="Normal"/>
        <w:widowControl/>
        <w:numPr>
          <w:ilvl w:val="0"/>
          <w:numId w:val="23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в отдельный конверт – черновики. 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b w:val="false"/>
        </w:rPr>
      </w:pPr>
      <w:r>
        <w:rPr>
          <w:rFonts w:ascii="Times New Roman" w:hAnsi="Times New Roman"/>
          <w:b w:val="false"/>
          <w:sz w:val="28"/>
        </w:rPr>
        <w:t>Все упакованные материалы запечатываются.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b/>
          <w:bCs/>
        </w:rPr>
      </w:pPr>
      <w:r>
        <w:rPr>
          <w:rFonts w:ascii="Times New Roman" w:hAnsi="Times New Roman"/>
          <w:b/>
          <w:bCs/>
          <w:sz w:val="28"/>
        </w:rPr>
        <w:t>Внимание! Вынос ЭМ и черновиков без упаковки из аудитории запрещен!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Общественный наблюдатель до окончания сканирования материалов экзамена заполняет форму ППЭ-18 МАШ, распечатывает её, подписывает лично и сдаёт руководителю ППЭ.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Heading1"/>
        <w:jc w:val="center"/>
        <w:rPr/>
      </w:pPr>
      <w:bookmarkStart w:id="7" w:name="__RefHeading___Toc175028_1129503340"/>
      <w:bookmarkEnd w:id="7"/>
      <w:r>
        <w:rPr>
          <w:rFonts w:ascii="Times New Roman" w:hAnsi="Times New Roman"/>
          <w:sz w:val="28"/>
        </w:rPr>
        <w:t xml:space="preserve">4. </w:t>
      </w:r>
      <w:r>
        <w:rPr>
          <w:rFonts w:ascii="Times New Roman" w:hAnsi="Times New Roman"/>
          <w:sz w:val="28"/>
        </w:rPr>
        <w:t>Осуществление общественного наблюдения в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РЦОИ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center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день проведения общественного наблюдения в РЦОИ при обработке экзаменационных работ общественный наблюдатель прибывает в РЦОИ и регистрируется  у руководителя или уполномоченного лица, предъявив документ, удостоверяющий личность, и удостоверение общественного наблюдателя.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До начала работы в РЦОИ общественный наблюдатель согласует с порядок взаимодействия и получает форму РЦОИ-18 «Акт общественного наблюдения в региональном центре обработки информации (РЦОИ)».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 решении вопросов, связанных с обработкой экзаменационных работ в РЦОИ, общественный наблюдатель взаимодействует с руководителем РЦОИ, с членами ГЭК, с должностными лицами Министерства (в случае их присутствия).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РЦОИ работает в помещениях, исключающих возможность доступа к ним посторонних лиц и распространения информации ограниченного доступа.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 обработке экзаменационных работ в РЦОИ осуществляется наблюдение за:</w:t>
      </w:r>
    </w:p>
    <w:p>
      <w:pPr>
        <w:pStyle w:val="Normal"/>
        <w:widowControl/>
        <w:numPr>
          <w:ilvl w:val="0"/>
          <w:numId w:val="24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Оборудованием помещений РЦОИ исправной системой непрерывного видеонаблюдения и видеозаписи.</w:t>
      </w:r>
    </w:p>
    <w:p>
      <w:pPr>
        <w:pStyle w:val="Normal"/>
        <w:widowControl/>
        <w:numPr>
          <w:ilvl w:val="0"/>
          <w:numId w:val="24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Соблюдением порядка получения от членов ГЭК экзаменационных работ из каждого ППЭ (в случае передачи экзаменационных работ на хранение в ППЭ в день проведения экзамена).</w:t>
      </w:r>
    </w:p>
    <w:p>
      <w:pPr>
        <w:pStyle w:val="Normal"/>
        <w:widowControl/>
        <w:numPr>
          <w:ilvl w:val="0"/>
          <w:numId w:val="24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Соблюдением порядка обработки и проверки экзаменационных работ, включая сканирование, распознавание в фоновом режиме и верификацию.</w:t>
      </w:r>
    </w:p>
    <w:p>
      <w:pPr>
        <w:pStyle w:val="Normal"/>
        <w:widowControl/>
        <w:numPr>
          <w:ilvl w:val="0"/>
          <w:numId w:val="24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Осуществлением автоматизированной загрузки данных в РИС.</w:t>
      </w:r>
    </w:p>
    <w:p>
      <w:pPr>
        <w:pStyle w:val="Normal"/>
        <w:widowControl/>
        <w:numPr>
          <w:ilvl w:val="0"/>
          <w:numId w:val="24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Передачей экзаменационных работ на ответственное хранение.</w:t>
      </w:r>
    </w:p>
    <w:p>
      <w:pPr>
        <w:pStyle w:val="Normal"/>
        <w:widowControl/>
        <w:numPr>
          <w:ilvl w:val="0"/>
          <w:numId w:val="24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Обеспечением предметных комиссий обезличенными копиями бланков, файлами с цифровой аудиозаписью устных ответов, а также протоколами проверки экзаменационных работ. При проверке устных ответов на задания КИМ ПК обеспечиваются файлами с цифровой аудиозаписью устных ответов и специализированными программными средствами для их прослушивания. При проверке устных ответов на задания КИМ ПК обеспечиваются файлами с цифровой аудиозаписью устных ответов и специализированными программными средствами для их прослушивания;</w:t>
      </w:r>
    </w:p>
    <w:p>
      <w:pPr>
        <w:pStyle w:val="Normal"/>
        <w:widowControl/>
        <w:numPr>
          <w:ilvl w:val="0"/>
          <w:numId w:val="24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Соблюдением порядка получения от председателя ПК и первичной обработки результатов проверки экспертами ПК ответов на задания с развернутым ответом.</w:t>
      </w:r>
    </w:p>
    <w:p>
      <w:pPr>
        <w:pStyle w:val="Normal"/>
        <w:widowControl/>
        <w:numPr>
          <w:ilvl w:val="0"/>
          <w:numId w:val="24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Соблюдением порядка обработки бланков регистрации в РЦОИ, формирования и передачи в ГЭК ведомости участников экзаменов, не закончивших экзамен по объективным причинам, а также участников экзаменов, удаленных из ППЭ.</w:t>
      </w:r>
    </w:p>
    <w:p>
      <w:pPr>
        <w:pStyle w:val="Normal"/>
        <w:widowControl/>
        <w:numPr>
          <w:ilvl w:val="0"/>
          <w:numId w:val="24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Формированием и передачей в ГЭК ведомости с результатами участников экзаменов.</w:t>
      </w:r>
    </w:p>
    <w:p>
      <w:pPr>
        <w:pStyle w:val="Normal"/>
        <w:widowControl/>
        <w:numPr>
          <w:ilvl w:val="0"/>
          <w:numId w:val="24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Отсутствием посторонних лиц в РЦОИ (в РЦОИ могут присутствовать: члены ГЭК (по решению председателя ГЭК); общественные наблюдатели; должностные лица Министерства.</w:t>
      </w:r>
    </w:p>
    <w:p>
      <w:pPr>
        <w:pStyle w:val="Normal"/>
        <w:widowControl/>
        <w:numPr>
          <w:ilvl w:val="0"/>
          <w:numId w:val="24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Отсутствием у лиц, привлекаемых к обработке экзаменационных работ, средств связи, электронно-вычислительной техники, фото, аудио и видеоаппаратуры и иных средств хранения и передачи информации, а также выполнением запрета копировать, выносить ЭМ из помещений, предназначенных для обработки экзаменационных работ, а также разглашать информацию, содержащуюся в указанных материалах.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Общественный наблюдатель должен обратить особое внимание на то, что сканирование всех бланков ЕГЭ, бланков ГВЭ, ДБО и машиночитаемых форм ППЭ должно завершиться в день проведения соответствующего экзамена (экзаменов).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  <w:highlight w:val="white"/>
        </w:rPr>
        <w:t>По окончании общественного наблюдения зап</w:t>
      </w:r>
      <w:r>
        <w:rPr>
          <w:rFonts w:ascii="Times New Roman" w:hAnsi="Times New Roman"/>
          <w:b w:val="false"/>
          <w:sz w:val="28"/>
        </w:rPr>
        <w:t>олняет форму РЦОИ-18 «Акт общественного наблюдения в региональном центре обработки информации (РЦОИ)» и передает ее руководителю РЦОИ.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Normal"/>
        <w:widowControl/>
        <w:tabs>
          <w:tab w:val="clear" w:pos="708"/>
          <w:tab w:val="left" w:pos="283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8"/>
        </w:rPr>
        <w:t xml:space="preserve">5. </w:t>
      </w:r>
      <w:r>
        <w:rPr>
          <w:rFonts w:ascii="Times New Roman" w:hAnsi="Times New Roman"/>
          <w:b/>
          <w:bCs/>
          <w:sz w:val="28"/>
        </w:rPr>
        <w:t>Осуществление общественного наблюдения в местах работы ПК</w:t>
      </w:r>
    </w:p>
    <w:p>
      <w:pPr>
        <w:pStyle w:val="Normal"/>
        <w:widowControl/>
        <w:tabs>
          <w:tab w:val="clear" w:pos="708"/>
          <w:tab w:val="left" w:pos="283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Normal"/>
        <w:widowControl/>
        <w:tabs>
          <w:tab w:val="clear" w:pos="708"/>
          <w:tab w:val="left" w:pos="0" w:leader="none"/>
          <w:tab w:val="left" w:pos="720" w:leader="none"/>
          <w:tab w:val="left" w:pos="993" w:leader="none"/>
          <w:tab w:val="left" w:pos="1276" w:leader="none"/>
          <w:tab w:val="left" w:pos="921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день осуществления общественного наблюдения в местах работы ПК общественный наблюдатель прибывает на место работы ПК и регистрируется у председателя ПК, предъявив документ, удостоверяющий личность, и удостоверение общественного</w:t>
      </w:r>
      <w:r>
        <w:rPr>
          <w:rFonts w:ascii="Times New Roman" w:hAnsi="Times New Roman"/>
          <w:b w:val="false"/>
          <w:spacing w:val="-9"/>
          <w:sz w:val="28"/>
        </w:rPr>
        <w:t xml:space="preserve"> </w:t>
      </w:r>
      <w:r>
        <w:rPr>
          <w:rFonts w:ascii="Times New Roman" w:hAnsi="Times New Roman"/>
          <w:b w:val="false"/>
          <w:sz w:val="28"/>
        </w:rPr>
        <w:t>наблюдателя.</w:t>
      </w:r>
    </w:p>
    <w:p>
      <w:pPr>
        <w:pStyle w:val="Normal"/>
        <w:widowControl/>
        <w:tabs>
          <w:tab w:val="clear" w:pos="708"/>
          <w:tab w:val="left" w:pos="0" w:leader="none"/>
          <w:tab w:val="left" w:pos="720" w:leader="none"/>
          <w:tab w:val="left" w:pos="993" w:leader="none"/>
          <w:tab w:val="left" w:pos="1276" w:leader="none"/>
          <w:tab w:val="left" w:pos="921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До начала работы общественный наблюдатель согласует с председателем ПК или уполномоченным им лицом порядок взаимодействия и получает у него форму ППЗ-18 «Акт общественного наблюдения в месте работы предметных комиссий».</w:t>
      </w:r>
    </w:p>
    <w:p>
      <w:pPr>
        <w:pStyle w:val="Normal"/>
        <w:widowControl/>
        <w:tabs>
          <w:tab w:val="clear" w:pos="708"/>
          <w:tab w:val="left" w:pos="0" w:leader="none"/>
          <w:tab w:val="left" w:pos="720" w:leader="none"/>
          <w:tab w:val="left" w:pos="993" w:leader="none"/>
          <w:tab w:val="left" w:pos="1276" w:leader="none"/>
          <w:tab w:val="left" w:pos="921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При решении вопросов, связанных с проверкой заданий ЕГЭ, ГВЭ, общественный наблюдатель взаимодействует с председателем ПК, с членами ГЭК (в случае их присутствия), с должностными лицами Министерства (в случае их присутствия).</w:t>
      </w:r>
    </w:p>
    <w:p>
      <w:pPr>
        <w:pStyle w:val="Normal"/>
        <w:widowControl/>
        <w:tabs>
          <w:tab w:val="clear" w:pos="708"/>
          <w:tab w:val="left" w:pos="0" w:leader="none"/>
          <w:tab w:val="left" w:pos="720" w:leader="none"/>
          <w:tab w:val="left" w:pos="993" w:leader="none"/>
          <w:tab w:val="left" w:pos="1276" w:leader="none"/>
          <w:tab w:val="left" w:pos="921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  <w:highlight w:val="white"/>
        </w:rPr>
        <w:t>ПК работает в по</w:t>
      </w:r>
      <w:r>
        <w:rPr>
          <w:rFonts w:ascii="Times New Roman" w:hAnsi="Times New Roman"/>
          <w:b w:val="false"/>
          <w:sz w:val="28"/>
        </w:rPr>
        <w:t>мещениях, исключающих возможность доступа к ним посторонних лиц и распространения информации ограниченного доступа.</w:t>
      </w:r>
    </w:p>
    <w:p>
      <w:pPr>
        <w:pStyle w:val="Normal"/>
        <w:widowControl/>
        <w:tabs>
          <w:tab w:val="clear" w:pos="708"/>
          <w:tab w:val="left" w:pos="0" w:leader="none"/>
          <w:tab w:val="left" w:pos="720" w:leader="none"/>
          <w:tab w:val="left" w:pos="993" w:leader="none"/>
          <w:tab w:val="left" w:pos="1276" w:leader="none"/>
          <w:tab w:val="left" w:pos="921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месте работы ПК при проведении проверки экзаменационных работ осуществляется наблюдение за:</w:t>
      </w:r>
    </w:p>
    <w:p>
      <w:pPr>
        <w:pStyle w:val="Normal"/>
        <w:widowControl/>
        <w:numPr>
          <w:ilvl w:val="0"/>
          <w:numId w:val="25"/>
        </w:numPr>
        <w:tabs>
          <w:tab w:val="clear" w:pos="708"/>
          <w:tab w:val="left" w:pos="720" w:leader="none"/>
          <w:tab w:val="left" w:pos="993" w:leader="none"/>
          <w:tab w:val="left" w:pos="1276" w:leader="none"/>
          <w:tab w:val="left" w:pos="921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Оборудованием помещений работы ПК исправной системой непрерывного видеонаблюдения и видеозаписи.</w:t>
      </w:r>
    </w:p>
    <w:p>
      <w:pPr>
        <w:pStyle w:val="Normal"/>
        <w:widowControl/>
        <w:numPr>
          <w:ilvl w:val="0"/>
          <w:numId w:val="25"/>
        </w:numPr>
        <w:tabs>
          <w:tab w:val="clear" w:pos="708"/>
          <w:tab w:val="left" w:pos="720" w:leader="none"/>
          <w:tab w:val="left" w:pos="993" w:leader="none"/>
          <w:tab w:val="left" w:pos="1276" w:leader="none"/>
          <w:tab w:val="left" w:pos="921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Присутствием в помещениях работы ПК только допущенных лиц (помимо экспертов ПК и председателя ПК в помещениях работы ПК могут находиться члены ГЭК (по решению председателя ГЭК), аккредитованные общественные наблюдатели, должностные лица Министерства.</w:t>
      </w:r>
    </w:p>
    <w:p>
      <w:pPr>
        <w:pStyle w:val="Normal"/>
        <w:widowControl/>
        <w:numPr>
          <w:ilvl w:val="0"/>
          <w:numId w:val="25"/>
        </w:numPr>
        <w:tabs>
          <w:tab w:val="clear" w:pos="708"/>
          <w:tab w:val="left" w:pos="720" w:leader="none"/>
          <w:tab w:val="left" w:pos="993" w:leader="none"/>
          <w:tab w:val="left" w:pos="1276" w:leader="none"/>
          <w:tab w:val="left" w:pos="921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Соблюдением порядка получения председателем ПК обезличенных копий бланков, файлов с цифровой аудиозаписью устных ответов, а также протоколами проверки экзаменационных работ. При проверке устных ответов  эксперты ПК обеспечиваются файлами с цифровой аудиозаписью устных ответов и специализированными программными средствами для их прослушивания.</w:t>
      </w:r>
    </w:p>
    <w:p>
      <w:pPr>
        <w:pStyle w:val="Normal"/>
        <w:widowControl/>
        <w:numPr>
          <w:ilvl w:val="0"/>
          <w:numId w:val="25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Проведением для экспертов председателем ПК в течение не менее часа оперативного семинара-согласования подходов к оцениванию развернутых ответов участников экзаменов с разбором каждого задания с развернутым ответом. </w:t>
      </w:r>
    </w:p>
    <w:p>
      <w:pPr>
        <w:pStyle w:val="Normal"/>
        <w:widowControl/>
        <w:numPr>
          <w:ilvl w:val="0"/>
          <w:numId w:val="25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Соблюдением порядка передачи председателем ПК комплекта критериев оценивания выполнения заданий с развернутым ответом и рабочих комплектов для проверки экспертам ПК.</w:t>
      </w:r>
    </w:p>
    <w:p>
      <w:pPr>
        <w:pStyle w:val="Normal"/>
        <w:widowControl/>
        <w:numPr>
          <w:ilvl w:val="0"/>
          <w:numId w:val="25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Отсутствием в передаваемых экспертам рабочих комплектах не обезличенных бланков.</w:t>
      </w:r>
    </w:p>
    <w:p>
      <w:pPr>
        <w:pStyle w:val="Normal"/>
        <w:widowControl/>
        <w:numPr>
          <w:ilvl w:val="0"/>
          <w:numId w:val="25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Соблюдением запрета экспертам ПК иметь при себе средства связи, фото-, аудио- и видеоаппаратуру, копировать и выносить из помещений работы ПК экзаменационные работы, критерии оценивания, протоколы проверки экзаменационных работ, а также разглашать информацию, содержащуюся в указанных материалах. </w:t>
      </w:r>
    </w:p>
    <w:p>
      <w:pPr>
        <w:pStyle w:val="Normal"/>
        <w:widowControl/>
        <w:numPr>
          <w:ilvl w:val="0"/>
          <w:numId w:val="25"/>
        </w:numPr>
        <w:tabs>
          <w:tab w:val="clear" w:pos="708"/>
          <w:tab w:val="left" w:pos="993" w:leader="none"/>
          <w:tab w:val="left" w:pos="1276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Соблюдением запрета на переговоры с другими экспертами ПК, если речь не идет о консультировании с председателем ПК или с экспертом ПК, назначенным по решению председателя ПК консультантом.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</w:rPr>
        <w:t>По окончании работы общественный наблюдатель заполняе</w:t>
      </w:r>
      <w:r>
        <w:rPr>
          <w:rFonts w:ascii="Times New Roman" w:hAnsi="Times New Roman"/>
          <w:b w:val="false"/>
          <w:sz w:val="28"/>
          <w:highlight w:val="white"/>
        </w:rPr>
        <w:t>т форму ППЗ-18 «Акт общественного наблюдения в месте работы предметных комиссий» и передает ее председателю ПК.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случае выявления нарушений Порядка экспертами ПК общественный наблюдатель фиксирует выявленные нарушения и оперативно информирует председателя ПК, руководителя РЦОИ, членов ГЭК, представителей Министерства.</w:t>
      </w:r>
    </w:p>
    <w:p>
      <w:pPr>
        <w:pStyle w:val="Normal"/>
        <w:tabs>
          <w:tab w:val="clear" w:pos="708"/>
          <w:tab w:val="left" w:pos="992" w:leader="none"/>
        </w:tabs>
        <w:spacing w:lineRule="auto" w:line="240" w:before="0" w:after="0"/>
        <w:ind w:firstLine="709" w:left="0" w:right="1"/>
        <w:jc w:val="center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Heading1"/>
        <w:jc w:val="center"/>
        <w:rPr>
          <w:rFonts w:ascii="Times New Roman" w:hAnsi="Times New Roman"/>
          <w:sz w:val="28"/>
        </w:rPr>
      </w:pPr>
      <w:bookmarkStart w:id="8" w:name="__RefHeading___Toc175030_1129503340"/>
      <w:bookmarkEnd w:id="8"/>
      <w:r>
        <w:rPr>
          <w:rFonts w:ascii="Times New Roman" w:hAnsi="Times New Roman"/>
          <w:b/>
          <w:bCs/>
          <w:sz w:val="28"/>
        </w:rPr>
        <w:t xml:space="preserve">6. </w:t>
      </w:r>
      <w:r>
        <w:rPr>
          <w:rFonts w:ascii="Times New Roman" w:hAnsi="Times New Roman"/>
          <w:b/>
          <w:bCs/>
          <w:sz w:val="28"/>
        </w:rPr>
        <w:t>Осуществление общественного наблюдения в месте работы</w:t>
      </w:r>
      <w:r>
        <w:rPr>
          <w:rFonts w:ascii="Times New Roman" w:hAnsi="Times New Roman"/>
          <w:b/>
          <w:bCs/>
          <w:spacing w:val="-9"/>
          <w:sz w:val="28"/>
        </w:rPr>
        <w:t xml:space="preserve"> </w:t>
      </w:r>
      <w:r>
        <w:rPr>
          <w:rFonts w:ascii="Times New Roman" w:hAnsi="Times New Roman"/>
          <w:b/>
          <w:bCs/>
          <w:sz w:val="28"/>
        </w:rPr>
        <w:t>АК</w:t>
      </w:r>
    </w:p>
    <w:p>
      <w:pPr>
        <w:pStyle w:val="Normal"/>
        <w:tabs>
          <w:tab w:val="clear" w:pos="708"/>
          <w:tab w:val="left" w:pos="992" w:leader="none"/>
        </w:tabs>
        <w:spacing w:lineRule="auto" w:line="240" w:before="0" w:after="0"/>
        <w:ind w:firstLine="709" w:left="0" w:right="1"/>
        <w:jc w:val="center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Normal"/>
        <w:tabs>
          <w:tab w:val="clear" w:pos="708"/>
          <w:tab w:val="left" w:pos="99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день проведения общественного наблюдения в месте работы АК общественный наблюдатель прибывает на место работы АК и регистрируется у лица, уполномоченного председателем АК, предъявив документ, удостоверяющий личность, и удостоверение общественного</w:t>
      </w:r>
      <w:r>
        <w:rPr>
          <w:rFonts w:ascii="Times New Roman" w:hAnsi="Times New Roman"/>
          <w:b w:val="false"/>
          <w:spacing w:val="-9"/>
          <w:sz w:val="28"/>
        </w:rPr>
        <w:t xml:space="preserve"> </w:t>
      </w:r>
      <w:r>
        <w:rPr>
          <w:rFonts w:ascii="Times New Roman" w:hAnsi="Times New Roman"/>
          <w:b w:val="false"/>
          <w:sz w:val="28"/>
        </w:rPr>
        <w:t>наблюдателя.</w:t>
      </w:r>
    </w:p>
    <w:p>
      <w:pPr>
        <w:pStyle w:val="Normal"/>
        <w:widowControl/>
        <w:tabs>
          <w:tab w:val="clear" w:pos="708"/>
          <w:tab w:val="left" w:pos="99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До начала работы в месте работы АК согласует с председателем АК или уполномоченным им лицом порядок взаимодействия и получает у него форму АК-18 «Акт общественного наблюдения в апелляционной комиссии».</w:t>
      </w:r>
    </w:p>
    <w:p>
      <w:pPr>
        <w:pStyle w:val="Normal"/>
        <w:tabs>
          <w:tab w:val="clear" w:pos="708"/>
          <w:tab w:val="left" w:pos="99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 решении вопросов, связанных с рассмотрением апелляций в АК, общественный наблюдатель взаимодействует с председателем АК (заместителем председателя АК), с членами ГЭК (в случае их присутствия), с должностными лицами Министерства.</w:t>
      </w:r>
    </w:p>
    <w:p>
      <w:pPr>
        <w:pStyle w:val="Normal"/>
        <w:tabs>
          <w:tab w:val="clear" w:pos="708"/>
          <w:tab w:val="left" w:pos="99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На заседании АК осуществляется наблюдение за соблюдением следующих требований:</w:t>
      </w:r>
    </w:p>
    <w:p>
      <w:pPr>
        <w:pStyle w:val="Normal"/>
        <w:widowControl/>
        <w:numPr>
          <w:ilvl w:val="0"/>
          <w:numId w:val="26"/>
        </w:numPr>
        <w:tabs>
          <w:tab w:val="clear" w:pos="708"/>
          <w:tab w:val="left" w:pos="99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trike w:val="false"/>
          <w:dstrike w:val="false"/>
          <w:sz w:val="28"/>
          <w:highlight w:val="white"/>
        </w:rPr>
      </w:pPr>
      <w:r>
        <w:rPr>
          <w:rFonts w:ascii="Times New Roman" w:hAnsi="Times New Roman"/>
          <w:b w:val="false"/>
          <w:strike w:val="false"/>
          <w:dstrike w:val="false"/>
          <w:sz w:val="28"/>
          <w:highlight w:val="white"/>
        </w:rPr>
        <w:t>По апелляциям о нарушении Порядка:</w:t>
      </w:r>
    </w:p>
    <w:p>
      <w:pPr>
        <w:pStyle w:val="Normal"/>
        <w:widowControl/>
        <w:numPr>
          <w:ilvl w:val="1"/>
          <w:numId w:val="26"/>
        </w:numPr>
        <w:tabs>
          <w:tab w:val="clear" w:pos="708"/>
          <w:tab w:val="left" w:pos="99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trike w:val="false"/>
          <w:dstrike w:val="false"/>
          <w:sz w:val="28"/>
          <w:highlight w:val="white"/>
        </w:rPr>
      </w:pPr>
      <w:r>
        <w:rPr>
          <w:rFonts w:ascii="Times New Roman" w:hAnsi="Times New Roman"/>
          <w:b w:val="false"/>
          <w:strike w:val="false"/>
          <w:dstrike w:val="false"/>
          <w:sz w:val="28"/>
          <w:highlight w:val="white"/>
        </w:rPr>
        <w:t>Рассмотрение АК апелляций и последующего заключения о результатах проверки апелляций, вынесение АК одного из индивидуальных решений: об отклонении апелляции или об её удовлетворении.</w:t>
      </w:r>
    </w:p>
    <w:p>
      <w:pPr>
        <w:pStyle w:val="Normal"/>
        <w:widowControl/>
        <w:numPr>
          <w:ilvl w:val="0"/>
          <w:numId w:val="26"/>
        </w:numPr>
        <w:tabs>
          <w:tab w:val="clear" w:pos="708"/>
          <w:tab w:val="left" w:pos="992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trike w:val="false"/>
          <w:dstrike w:val="false"/>
          <w:sz w:val="28"/>
          <w:highlight w:val="white"/>
        </w:rPr>
      </w:pPr>
      <w:r>
        <w:rPr>
          <w:rFonts w:ascii="Times New Roman" w:hAnsi="Times New Roman"/>
          <w:b w:val="false"/>
          <w:strike w:val="false"/>
          <w:dstrike w:val="false"/>
          <w:sz w:val="28"/>
          <w:highlight w:val="white"/>
        </w:rPr>
        <w:t>По апелляциям о несогласии с выставленными баллами:</w:t>
      </w:r>
    </w:p>
    <w:p>
      <w:pPr>
        <w:pStyle w:val="Normal"/>
        <w:widowControl/>
        <w:numPr>
          <w:ilvl w:val="1"/>
          <w:numId w:val="26"/>
        </w:numPr>
        <w:tabs>
          <w:tab w:val="clear" w:pos="708"/>
          <w:tab w:val="left" w:pos="993" w:leader="none"/>
          <w:tab w:val="left" w:pos="1134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Демонстрация апеллянту и/или его родителям (законным представителям), в случае его (их) участия в рассмотрении апелляции о несогласии с выставленным баллами:</w:t>
      </w:r>
    </w:p>
    <w:p>
      <w:pPr>
        <w:pStyle w:val="Normal"/>
        <w:widowControl/>
        <w:numPr>
          <w:ilvl w:val="0"/>
          <w:numId w:val="27"/>
        </w:numPr>
        <w:tabs>
          <w:tab w:val="clear" w:pos="708"/>
          <w:tab w:val="left" w:pos="993" w:leader="none"/>
          <w:tab w:val="left" w:pos="1134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 xml:space="preserve"> </w:t>
      </w:r>
      <w:r>
        <w:rPr>
          <w:rFonts w:ascii="Times New Roman" w:hAnsi="Times New Roman"/>
          <w:b w:val="false"/>
          <w:sz w:val="28"/>
          <w:highlight w:val="white"/>
        </w:rPr>
        <w:t>изображений бланков;</w:t>
      </w:r>
    </w:p>
    <w:p>
      <w:pPr>
        <w:pStyle w:val="Normal"/>
        <w:widowControl/>
        <w:numPr>
          <w:ilvl w:val="0"/>
          <w:numId w:val="27"/>
        </w:numPr>
        <w:tabs>
          <w:tab w:val="clear" w:pos="708"/>
          <w:tab w:val="left" w:pos="993" w:leader="none"/>
          <w:tab w:val="left" w:pos="1134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 xml:space="preserve"> </w:t>
      </w:r>
      <w:r>
        <w:rPr>
          <w:rFonts w:ascii="Times New Roman" w:hAnsi="Times New Roman"/>
          <w:b w:val="false"/>
          <w:sz w:val="28"/>
          <w:highlight w:val="white"/>
        </w:rPr>
        <w:t>файлов, содержащих ответы участника экзамена на задания КИМ, в том числе файлов с цифровой аудиозаписью устных ответов участника экзамена (при наличии);</w:t>
      </w:r>
    </w:p>
    <w:p>
      <w:pPr>
        <w:pStyle w:val="Normal"/>
        <w:widowControl/>
        <w:numPr>
          <w:ilvl w:val="0"/>
          <w:numId w:val="27"/>
        </w:numPr>
        <w:tabs>
          <w:tab w:val="clear" w:pos="708"/>
          <w:tab w:val="left" w:pos="993" w:leader="none"/>
          <w:tab w:val="left" w:pos="1134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 xml:space="preserve"> </w:t>
      </w:r>
      <w:r>
        <w:rPr>
          <w:rFonts w:ascii="Times New Roman" w:hAnsi="Times New Roman"/>
          <w:b w:val="false"/>
          <w:sz w:val="28"/>
          <w:highlight w:val="white"/>
        </w:rPr>
        <w:t>КИМ, выполнявшийся участником экзамена, подавшим апелляцию о несогласии с выставленными баллами, а также заключения привлеченного эксперта ПК по соответствующему учебному предмету (по предварительному запросу апеллянта).</w:t>
      </w:r>
    </w:p>
    <w:p>
      <w:pPr>
        <w:pStyle w:val="Normal"/>
        <w:widowControl/>
        <w:numPr>
          <w:ilvl w:val="1"/>
          <w:numId w:val="26"/>
        </w:numPr>
        <w:tabs>
          <w:tab w:val="clear" w:pos="708"/>
          <w:tab w:val="left" w:pos="993" w:leader="none"/>
          <w:tab w:val="left" w:pos="1134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  <w:highlight w:val="white"/>
        </w:rPr>
        <w:t>Подтверждение апеллянтом, что ему п</w:t>
      </w:r>
      <w:r>
        <w:rPr>
          <w:rFonts w:ascii="Times New Roman" w:hAnsi="Times New Roman"/>
          <w:b w:val="false"/>
          <w:sz w:val="28"/>
        </w:rPr>
        <w:t>редъявлены изображения его бланков, файлы, содержащие его ответы на задания КИМ, в том числе файлы с цифровой аудиозаписью его устных ответов.</w:t>
      </w:r>
    </w:p>
    <w:p>
      <w:pPr>
        <w:pStyle w:val="Normal"/>
        <w:widowControl/>
        <w:numPr>
          <w:ilvl w:val="1"/>
          <w:numId w:val="26"/>
        </w:numPr>
        <w:tabs>
          <w:tab w:val="clear" w:pos="708"/>
          <w:tab w:val="left" w:pos="993" w:leader="none"/>
          <w:tab w:val="left" w:pos="1134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Предоставление разъяснений по вопросам правильности оценивания развернутых ответов (в том числе устных ответов) участника экзамена, подавшего апелляцию о несогласии с выставленными баллами. </w:t>
      </w:r>
    </w:p>
    <w:p>
      <w:pPr>
        <w:pStyle w:val="Normal"/>
        <w:widowControl/>
        <w:numPr>
          <w:ilvl w:val="1"/>
          <w:numId w:val="26"/>
        </w:numPr>
        <w:tabs>
          <w:tab w:val="clear" w:pos="708"/>
          <w:tab w:val="left" w:pos="993" w:leader="none"/>
          <w:tab w:val="left" w:pos="1134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Сохранение спокойной и доброжелательной обстановки при рассмотрении апелляций.</w:t>
      </w:r>
    </w:p>
    <w:p>
      <w:pPr>
        <w:pStyle w:val="Normal"/>
        <w:widowControl/>
        <w:numPr>
          <w:ilvl w:val="1"/>
          <w:numId w:val="26"/>
        </w:numPr>
        <w:tabs>
          <w:tab w:val="clear" w:pos="708"/>
          <w:tab w:val="left" w:pos="993" w:leader="none"/>
          <w:tab w:val="left" w:pos="1134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Отсутствие посторонних лиц в помещении работы АК (в помещениях работы АК могут присутствовать: члены ГЭК; должностные лица Министерства).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По окончании наблюдения общественный наблюдатель заполняет форму АК-18 «Акт общественного наблюдения в месте работы апелляционной комиссии» и передает ее председателю АК.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случае выявления нарушений Порядка общественный наблюдатель фиксирует выявленные нарушения и оперативно информирует председателя АК, членов ГЭК, представителей Министерства (в случае их присутствия).</w:t>
      </w:r>
    </w:p>
    <w:p>
      <w:pPr>
        <w:pStyle w:val="Normal"/>
        <w:widowControl/>
        <w:tabs>
          <w:tab w:val="clear" w:pos="708"/>
          <w:tab w:val="left" w:pos="142" w:leader="none"/>
          <w:tab w:val="left" w:pos="709" w:leader="none"/>
          <w:tab w:val="left" w:pos="720" w:leader="none"/>
          <w:tab w:val="left" w:pos="1134" w:leader="none"/>
          <w:tab w:val="left" w:pos="1759" w:leader="none"/>
          <w:tab w:val="left" w:pos="1984" w:leader="none"/>
          <w:tab w:val="left" w:pos="2126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Heading1"/>
        <w:jc w:val="center"/>
        <w:rPr>
          <w:rFonts w:ascii="Times New Roman" w:hAnsi="Times New Roman"/>
          <w:sz w:val="28"/>
          <w:highlight w:val="white"/>
        </w:rPr>
      </w:pPr>
      <w:bookmarkStart w:id="9" w:name="__RefHeading___Toc175032_1129503340"/>
      <w:bookmarkEnd w:id="9"/>
      <w:r>
        <w:rPr>
          <w:rFonts w:ascii="Times New Roman" w:hAnsi="Times New Roman"/>
          <w:b/>
          <w:bCs/>
          <w:sz w:val="28"/>
          <w:highlight w:val="white"/>
        </w:rPr>
        <w:t xml:space="preserve">7. </w:t>
      </w:r>
      <w:r>
        <w:rPr>
          <w:rFonts w:ascii="Times New Roman" w:hAnsi="Times New Roman"/>
          <w:b/>
          <w:bCs/>
          <w:sz w:val="28"/>
          <w:highlight w:val="white"/>
        </w:rPr>
        <w:t xml:space="preserve">Общественное наблюдение с использованием информационно-коммуникационных технологий в дистанционном формате </w:t>
      </w:r>
    </w:p>
    <w:p>
      <w:pPr>
        <w:pStyle w:val="Normal"/>
        <w:widowControl/>
        <w:tabs>
          <w:tab w:val="clear" w:pos="708"/>
          <w:tab w:val="left" w:pos="142" w:leader="none"/>
          <w:tab w:val="left" w:pos="709" w:leader="none"/>
          <w:tab w:val="left" w:pos="720" w:leader="none"/>
          <w:tab w:val="left" w:pos="1134" w:leader="none"/>
          <w:tab w:val="left" w:pos="1759" w:leader="none"/>
          <w:tab w:val="left" w:pos="1984" w:leader="none"/>
          <w:tab w:val="left" w:pos="2126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</w:r>
    </w:p>
    <w:p>
      <w:pPr>
        <w:pStyle w:val="Normal"/>
        <w:widowControl/>
        <w:tabs>
          <w:tab w:val="clear" w:pos="708"/>
          <w:tab w:val="left" w:pos="142" w:leader="none"/>
          <w:tab w:val="left" w:pos="720" w:leader="none"/>
          <w:tab w:val="left" w:pos="1134" w:leader="none"/>
          <w:tab w:val="left" w:pos="1759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Общественное наблюдение в дистанционной форме (онлайн-наблюдение) осуществляется в СИЦ на портале smotriege.ru. Общую координацию деятельности онлайн-наблюдателей осуществляет </w:t>
      </w:r>
      <w:r>
        <w:rPr>
          <w:rFonts w:ascii="Times New Roman" w:hAnsi="Times New Roman"/>
          <w:b w:val="false"/>
          <w:color w:themeColor="text1" w:val="000000"/>
          <w:sz w:val="28"/>
          <w:highlight w:val="white"/>
        </w:rPr>
        <w:t>куратор</w:t>
      </w:r>
      <w:r>
        <w:rPr>
          <w:rFonts w:ascii="Times New Roman" w:hAnsi="Times New Roman"/>
          <w:b w:val="false"/>
          <w:sz w:val="28"/>
          <w:highlight w:val="white"/>
        </w:rPr>
        <w:t xml:space="preserve"> </w:t>
      </w:r>
      <w:r>
        <w:rPr>
          <w:rFonts w:ascii="Times New Roman" w:hAnsi="Times New Roman"/>
          <w:b w:val="false"/>
          <w:sz w:val="28"/>
        </w:rPr>
        <w:t>СИЦ.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Для доступа к онлайн-трансляции общественный наблюдатель проходит авторизацию на указанном портале под персональным логином и паролем, предоставленным куратором СИЦ. </w:t>
      </w:r>
    </w:p>
    <w:p>
      <w:pPr>
        <w:pStyle w:val="Normal"/>
        <w:widowControl/>
        <w:tabs>
          <w:tab w:val="clear" w:pos="708"/>
          <w:tab w:val="left" w:pos="142" w:leader="none"/>
          <w:tab w:val="left" w:pos="720" w:leader="none"/>
          <w:tab w:val="left" w:pos="1759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Не позднее чем за один день до начала первого экзамена в соответствии с расписанием ГИА наблюдатели проходят инструктаж по работе с порталом smotriege.ru.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Онлайн-наблюдатель осуществляет наблюдение за проведением ГИА в ППЭ, деятельностью РЦОИ, проведением проверки экзаменационных работ экспертами ПК, соблюдением Порядка при рассмотрении апелляций о нарушении Порядка или о несогласии с выставленными баллами.</w:t>
      </w:r>
    </w:p>
    <w:p>
      <w:pPr>
        <w:pStyle w:val="Normal"/>
        <w:tabs>
          <w:tab w:val="clear" w:pos="708"/>
          <w:tab w:val="left" w:pos="142" w:leader="none"/>
          <w:tab w:val="left" w:pos="720" w:leader="none"/>
          <w:tab w:val="left" w:pos="1759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b w:val="false"/>
          <w:sz w:val="28"/>
          <w:highlight w:val="white"/>
        </w:rPr>
        <w:t>Онлайн-наблюдатель:</w:t>
      </w:r>
    </w:p>
    <w:p>
      <w:pPr>
        <w:pStyle w:val="Normal"/>
        <w:widowControl/>
        <w:numPr>
          <w:ilvl w:val="0"/>
          <w:numId w:val="28"/>
        </w:numPr>
        <w:tabs>
          <w:tab w:val="clear" w:pos="708"/>
          <w:tab w:val="left" w:pos="142" w:leader="none"/>
          <w:tab w:val="left" w:pos="720" w:leader="none"/>
          <w:tab w:val="left" w:pos="1134" w:leader="none"/>
          <w:tab w:val="left" w:pos="1759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осуществляет видеонаблюдение (в режиме «онлайн» не более четырех аудиторий) за ходом проведения ЕГЭ в ППЭ, РЦОИ, местах работы ПК и АК;</w:t>
      </w:r>
    </w:p>
    <w:p>
      <w:pPr>
        <w:pStyle w:val="Normal"/>
        <w:widowControl/>
        <w:numPr>
          <w:ilvl w:val="0"/>
          <w:numId w:val="28"/>
        </w:numPr>
        <w:tabs>
          <w:tab w:val="clear" w:pos="708"/>
          <w:tab w:val="left" w:pos="142" w:leader="none"/>
          <w:tab w:val="left" w:pos="720" w:leader="none"/>
          <w:tab w:val="left" w:pos="1134" w:leader="none"/>
          <w:tab w:val="left" w:pos="1759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выявляет нарушения Порядка в ППЭ, РЦОИ, местах работы ПК и АК на портале smotriege.ru (посредством фиксации соответствующими метками);</w:t>
      </w:r>
    </w:p>
    <w:p>
      <w:pPr>
        <w:pStyle w:val="Normal"/>
        <w:widowControl/>
        <w:numPr>
          <w:ilvl w:val="0"/>
          <w:numId w:val="28"/>
        </w:numPr>
        <w:tabs>
          <w:tab w:val="clear" w:pos="708"/>
          <w:tab w:val="left" w:pos="142" w:leader="none"/>
          <w:tab w:val="left" w:pos="720" w:leader="none"/>
          <w:tab w:val="left" w:pos="1134" w:leader="none"/>
          <w:tab w:val="left" w:pos="1759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осуществляет просмотр видеозаписей в разделе «Видеоархив» из ППЭ, РЦОИ, в том числе из офлайн-аудиторий (при наличии задания куратора СИЦ).</w:t>
      </w:r>
    </w:p>
    <w:p>
      <w:pPr>
        <w:pStyle w:val="Normal"/>
        <w:widowControl/>
        <w:numPr>
          <w:ilvl w:val="0"/>
          <w:numId w:val="28"/>
        </w:numPr>
        <w:tabs>
          <w:tab w:val="clear" w:pos="708"/>
          <w:tab w:val="left" w:pos="142" w:leader="none"/>
          <w:tab w:val="left" w:pos="720" w:leader="none"/>
          <w:tab w:val="left" w:pos="1134" w:leader="none"/>
          <w:tab w:val="left" w:pos="1759" w:leader="none"/>
        </w:tabs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color w:themeColor="text1" w:val="000000"/>
          <w:sz w:val="28"/>
          <w:highlight w:val="white"/>
        </w:rPr>
      </w:pPr>
      <w:r>
        <w:rPr>
          <w:rFonts w:ascii="Times New Roman" w:hAnsi="Times New Roman"/>
          <w:b w:val="false"/>
          <w:color w:themeColor="text1" w:val="000000"/>
          <w:sz w:val="28"/>
          <w:highlight w:val="white"/>
        </w:rPr>
        <w:t xml:space="preserve">осуществляет взаимодействие с куратором СИЦ. </w:t>
      </w:r>
    </w:p>
    <w:p>
      <w:pPr>
        <w:pStyle w:val="Normal"/>
        <w:widowControl/>
        <w:tabs>
          <w:tab w:val="clear" w:pos="708"/>
          <w:tab w:val="left" w:pos="142" w:leader="none"/>
          <w:tab w:val="left" w:pos="720" w:leader="none"/>
          <w:tab w:val="left" w:pos="1759" w:leader="none"/>
        </w:tabs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b w:val="false"/>
          <w:color w:themeColor="text1" w:val="000000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 xml:space="preserve">Допуск онлайн-наблюдателей в СИЦ осуществляется только при наличии </w:t>
      </w:r>
      <w:r>
        <w:rPr>
          <w:rFonts w:ascii="Times New Roman" w:hAnsi="Times New Roman"/>
          <w:b w:val="false"/>
          <w:color w:themeColor="text1" w:val="000000"/>
          <w:sz w:val="28"/>
          <w:highlight w:val="white"/>
        </w:rPr>
        <w:t>у них документов, удостоверяющих личность, и удостоверения общественного наблюдателя.</w:t>
      </w:r>
    </w:p>
    <w:p>
      <w:pPr>
        <w:pStyle w:val="Heading1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_RefHeading___Toc175034_1129503340"/>
      <w:bookmarkEnd w:id="10"/>
      <w:r>
        <w:rPr>
          <w:rFonts w:ascii="Times New Roman" w:hAnsi="Times New Roman"/>
          <w:b/>
          <w:bCs/>
          <w:sz w:val="28"/>
          <w:szCs w:val="28"/>
        </w:rPr>
        <w:t xml:space="preserve">8. </w:t>
      </w:r>
      <w:r>
        <w:rPr>
          <w:rFonts w:ascii="Times New Roman" w:hAnsi="Times New Roman"/>
          <w:b/>
          <w:bCs/>
          <w:sz w:val="28"/>
          <w:szCs w:val="28"/>
        </w:rPr>
        <w:t>Осуществление онлайн-наблюдения</w:t>
      </w:r>
    </w:p>
    <w:p>
      <w:pPr>
        <w:pStyle w:val="Normal"/>
        <w:widowControl/>
        <w:tabs>
          <w:tab w:val="clear" w:pos="708"/>
          <w:tab w:val="left" w:pos="142" w:leader="none"/>
          <w:tab w:val="left" w:pos="720" w:leader="none"/>
          <w:tab w:val="left" w:pos="1759" w:leader="none"/>
        </w:tabs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В день проведения экзамена онлайн-наблюдатель не позднее чем за один час до начала проведения экзамена (09:00) прибывает в СИЦ в соответствии с утвержденным графиком наблюдения и регистрируется у куратора СИЦ.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37" w:left="0" w:right="-57"/>
        <w:contextualSpacing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При осуществлении онлайн-наблюдения на портале smotriege.ru онлайн- наблюдателям запрещается:</w:t>
      </w:r>
    </w:p>
    <w:p>
      <w:pPr>
        <w:pStyle w:val="Normal"/>
        <w:numPr>
          <w:ilvl w:val="0"/>
          <w:numId w:val="29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использовать средства связи, электронно-вычислительную технику, фото-, аудио- и видеоаппаратуру и иные средства хранения и передачи информации;</w:t>
      </w:r>
    </w:p>
    <w:p>
      <w:pPr>
        <w:pStyle w:val="Normal"/>
        <w:widowControl/>
        <w:numPr>
          <w:ilvl w:val="0"/>
          <w:numId w:val="29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использовать видео- и фотоматериалы, графические, текстовые, программные и иные элементы содержания портала smotriege.ru (</w:t>
      </w:r>
      <w:r>
        <w:rPr>
          <w:rFonts w:ascii="Times New Roman" w:hAnsi="Times New Roman"/>
          <w:b w:val="false"/>
          <w:color w:val="000000"/>
          <w:sz w:val="28"/>
        </w:rPr>
        <w:t>далее – информация) в</w:t>
      </w:r>
      <w:r>
        <w:rPr>
          <w:rFonts w:ascii="Times New Roman" w:hAnsi="Times New Roman"/>
          <w:b w:val="false"/>
          <w:sz w:val="28"/>
        </w:rPr>
        <w:t xml:space="preserve"> целях, не связанных с осуществлением онлайн-наблюдения;</w:t>
      </w:r>
    </w:p>
    <w:p>
      <w:pPr>
        <w:pStyle w:val="Normal"/>
        <w:numPr>
          <w:ilvl w:val="0"/>
          <w:numId w:val="29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давать оценку действиям нарушителей.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Любые действия с информацией, размещенной на портале smotriege.ru, включая сбор, хранение, обработку, предоставление, распространение, могут осуществляться исключительно с согласия Рособрнадзора.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Использование информации, размещенной на портале smotriege.ru, без согласия Рособрнадзора, влечет ответственность, установленную законодательством Российской Федерации, а также является нарушением трудовой (учебной) дисциплины. Незаконное использование изображения гражданина влечет специальную гражданско-правовую и в соответствующих случаях уголовную ответственность.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Онлайн-наблюдатель при осуществлении наблюдения проверяет соблюдение следующих требований.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993" w:leader="none"/>
          <w:tab w:val="left" w:pos="1418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Аудитории проведения экзамена в ППЭ просматриваются полностью (в обзор камер видеонаблюдения попадают все участники экзамена и их рабочие места, организаторы в аудитории, стол для осуществления раскладки ЭМ в процессе печати, сканирования ЭМ (в случае использования технологии сканирования ЭМ в аудитории) и последующей упаковки ЭМ, станция организатора/станция печати ЭМ); место для мобильных телефонов и иных электронных устройств участников экзамена с диагнозом «сахарный диабет» (1 тип) – специально выделенный рабочий стол организаторов в аудитории, находящийся в зоне видимости средств наблюдения (при наличии таких участников), обзор камер не загораживают различные предметы; видеозапись содержит следующую информацию: код ППЭ, номер аудитории, дату экзамена, время. Трансляция осуществляется в режиме реального времени с 08:00 до 17:00 по местному времени или до момента завершения сканирования ЭМ в аудитории (в случае использования данной технологии).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993" w:leader="none"/>
          <w:tab w:val="left" w:pos="1418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Штаб ППЭ просматривается полностью (включая входную дверь, сейф для хранения ЭМ); онлайн-трансляция начинается не позднее 7:30 и завершается после получения от РЦОИ подтверждения по всем переданным пакетам об успешном их получении и расшифровке и упаковки всех ЭМ прошедшего экзамена на хранение или в 19:00.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993" w:leader="none"/>
          <w:tab w:val="left" w:pos="1418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  <w:highlight w:val="white"/>
        </w:rPr>
      </w:pPr>
      <w:r>
        <w:rPr>
          <w:rFonts w:ascii="Times New Roman" w:hAnsi="Times New Roman"/>
          <w:b w:val="false"/>
          <w:sz w:val="28"/>
          <w:highlight w:val="white"/>
        </w:rPr>
        <w:t>Помещения РЦОИ, помещения для работы ПК и АК просматриваются полностью; обзор камер не загораживают различные предметы; видеозапись содержит следующую информацию: код РЦОИ, номер аудитории, дату, время.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993" w:leader="none"/>
          <w:tab w:val="left" w:pos="1418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Обеспечивается полный обзор камерами видеонаблюдения процесса передачи ЭМ членами ГЭК ответственному сотруднику РЦОИ и всех мест размещения и хранения ЭМ, процесса сканирования ЭМ и верификации, дверей помещения, в котором хранятся ЭМ, процесса работы ПК и АК.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 случае выявления нарушений Порядка онлайн-наблюдатель ставит соответствующие метки о нарушениях, которые направляются на модерацию (подтверждение/отклонение).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Основными типами нарушений являются: Средство связи, Вынос КИМ, Посторонние, Разговоры, Подсказки, Шпаргалка, Камера, Организатор и «Прочее».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Перечень возможных нарушений:</w:t>
      </w:r>
    </w:p>
    <w:p>
      <w:pPr>
        <w:pStyle w:val="Normal"/>
        <w:widowControl/>
        <w:numPr>
          <w:ilvl w:val="0"/>
          <w:numId w:val="31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тип «Средство связи» указывается, если онлайн-наблюдателем было замечено использование мобильного телефона, смарт-часов, микронаушников, микрокамер или иного средства связи;</w:t>
      </w:r>
    </w:p>
    <w:p>
      <w:pPr>
        <w:pStyle w:val="Normal"/>
        <w:widowControl/>
        <w:numPr>
          <w:ilvl w:val="0"/>
          <w:numId w:val="31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тип «Вынос КИМ» указывается, если онлайн-наблюдателем был замечен вынос ЭМ, </w:t>
      </w:r>
      <w:r>
        <w:rPr>
          <w:rFonts w:ascii="Times New Roman" w:hAnsi="Times New Roman"/>
          <w:b w:val="false"/>
          <w:sz w:val="28"/>
          <w:highlight w:val="white"/>
        </w:rPr>
        <w:t xml:space="preserve">в том числе черновиков, </w:t>
      </w:r>
      <w:r>
        <w:rPr>
          <w:rFonts w:ascii="Times New Roman" w:hAnsi="Times New Roman"/>
          <w:b w:val="false"/>
          <w:sz w:val="28"/>
        </w:rPr>
        <w:t>из аудитории;</w:t>
      </w:r>
    </w:p>
    <w:p>
      <w:pPr>
        <w:pStyle w:val="Normal"/>
        <w:widowControl/>
        <w:numPr>
          <w:ilvl w:val="0"/>
          <w:numId w:val="31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тип «Посторонние» указывается, если онлайн-наблюдателем был замечен допуск (присутствие) посторонних лиц в аудиторию ППЭ;</w:t>
      </w:r>
    </w:p>
    <w:p>
      <w:pPr>
        <w:pStyle w:val="Normal"/>
        <w:widowControl/>
        <w:numPr>
          <w:ilvl w:val="0"/>
          <w:numId w:val="31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тип «Разговоры» указывается, если участники экзамена переговариваются друг с другом;</w:t>
      </w:r>
    </w:p>
    <w:p>
      <w:pPr>
        <w:pStyle w:val="Normal"/>
        <w:widowControl/>
        <w:numPr>
          <w:ilvl w:val="0"/>
          <w:numId w:val="31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тип «Подсказки» указывается, если организатор в аудитории подсказывает участникам экзамена;</w:t>
      </w:r>
    </w:p>
    <w:p>
      <w:pPr>
        <w:pStyle w:val="Normal"/>
        <w:widowControl/>
        <w:numPr>
          <w:ilvl w:val="0"/>
          <w:numId w:val="31"/>
        </w:numPr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тип «Шпаргалка» указывается, если участники экзамена используют письменные справочные материалы;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7) тип «Камера» указывается, если: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а) видео транслируется ненадлежащего качества (нечеткое или с помехами); 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б) обзор не соответствует требованиям, указанным в настоящем разделе;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в) посторонние предметы частично или полностью закрывают обзор;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8) тип нарушений «Организатор» указывается в случае нарушения организаторами в аудитории Порядка проведения ГИА, разговоры организаторов между собой, чтение литературы, разговоры с лицами, находящимися вне аудитории, при выходе участника экзамена из аудитории организатором не проверена комплектность ЭМ и т.п.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9) к типу нарушений «Прочее» относятся: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а) пересаживание участников экзамена на другие места;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б) свободное перемещение участников экзамена по аудитории,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в) выход участников экзамена из аудитории без разрешения организатора, </w:t>
      </w:r>
    </w:p>
    <w:p>
      <w:pPr>
        <w:pStyle w:val="Normal"/>
        <w:widowControl/>
        <w:tabs>
          <w:tab w:val="clear" w:pos="708"/>
          <w:tab w:val="left" w:pos="993" w:leader="none"/>
        </w:tabs>
        <w:spacing w:lineRule="auto" w:line="240" w:before="0" w:after="0"/>
        <w:ind w:firstLine="709" w:left="0" w:right="1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г) выполнение экзаменационной работы после окончания экзамена, и др.</w:t>
      </w:r>
    </w:p>
    <w:sectPr>
      <w:headerReference w:type="default" r:id="rId2"/>
      <w:type w:val="nextPage"/>
      <w:pgSz w:w="11906" w:h="16838"/>
      <w:pgMar w:left="1418" w:right="851" w:gutter="0" w:header="709" w:top="1134" w:footer="0" w:bottom="1134"/>
      <w:pgNumType w:start="323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XO Thames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spacing w:before="120" w:after="1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67335" cy="203200"/>
              <wp:effectExtent l="0" t="0" r="0" b="0"/>
              <wp:wrapSquare wrapText="bothSides"/>
              <wp:docPr id="2" name="Picture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748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icture 1" path="m0,0l-2147483645,0l-2147483645,-2147483646l0,-2147483646xe" fillcolor="white" stroked="f" o:allowincell="f" style="position:absolute;margin-left:230.35pt;margin-top:0.05pt;width:21pt;height:15.95pt;mso-wrap-style:none;v-text-anchor:middle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Normal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  <w:r>
      <mc:AlternateContent>
        <mc:Choice Requires="wps">
          <w:drawing>
            <wp:anchor behindDoc="0" distT="0" distB="0" distL="0" distR="0" simplePos="0" locked="0" layoutInCell="0" allowOverlap="1" relativeHeight="6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81635" cy="20447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6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Normal"/>
                            <w:pBdr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  <w:szCs w:val="28"/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rFonts w:ascii="Times New Roman" w:hAnsi="Times New Roman"/>
                            </w:rPr>
                            <w:t>343</w:t>
                          </w:r>
                          <w:r>
                            <w:rPr>
                              <w:sz w:val="28"/>
                              <w:szCs w:val="28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30.05pt;height:16.1pt;mso-wrap-distance-left:0pt;mso-wrap-distance-right:0pt;mso-wrap-distance-top:0pt;mso-wrap-distance-bottom:0pt;margin-top:0.05pt;mso-position-vertical-relative:text;margin-left:225.9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Normal"/>
                      <w:pBdr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t>343</w:t>
                    </w:r>
                    <w:r>
                      <w:rPr>
                        <w:sz w:val="28"/>
                        <w:szCs w:val="28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1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3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5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7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9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1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3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5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78" w:hanging="180"/>
      </w:pPr>
      <w:rPr/>
    </w:lvl>
  </w:abstractNum>
  <w:abstractNum w:abstractNumId="2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3"/>
      <w:numFmt w:val="decimal"/>
      <w:lvlText w:val="%1"/>
      <w:lvlJc w:val="left"/>
      <w:pPr>
        <w:tabs>
          <w:tab w:val="num" w:pos="0"/>
        </w:tabs>
        <w:ind w:left="566" w:hanging="45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566" w:hanging="454"/>
      </w:pPr>
      <w:rPr>
        <w:sz w:val="26"/>
        <w:b/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12" w:hanging="260"/>
      </w:pPr>
      <w:rPr>
        <w:sz w:val="28"/>
        <w:b w:val="false"/>
        <w:rFonts w:ascii="Times New Roman" w:hAnsi="Times New Roman"/>
      </w:rPr>
    </w:lvl>
    <w:lvl w:ilvl="3">
      <w:start w:val="1"/>
      <w:numFmt w:val="decimal"/>
      <w:lvlText w:val="%3.%4."/>
      <w:lvlJc w:val="left"/>
      <w:pPr>
        <w:tabs>
          <w:tab w:val="num" w:pos="0"/>
        </w:tabs>
        <w:ind w:left="821" w:hanging="454"/>
      </w:pPr>
      <w:rPr>
        <w:sz w:val="28"/>
        <w:spacing w:val="-1"/>
        <w:b w:val="false"/>
        <w:rFonts w:ascii="Times New Roman" w:hAnsi="Times New Roman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21" w:hanging="45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22" w:hanging="45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23" w:hanging="45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824" w:hanging="45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024" w:hanging="454"/>
      </w:pPr>
      <w:rPr>
        <w:rFonts w:ascii="Symbol" w:hAnsi="Symbol" w:cs="Symbol" w:hint="default"/>
      </w:rPr>
    </w:lvl>
  </w:abstractNum>
  <w:abstractNum w:abstractNumId="5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-"/>
      <w:lvlJc w:val="left"/>
      <w:pPr>
        <w:tabs>
          <w:tab w:val="num" w:pos="0"/>
        </w:tabs>
        <w:ind w:left="1418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858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357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5018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73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7178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275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9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1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3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5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7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9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1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35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tabs>
          <w:tab w:val="num" w:pos="0"/>
        </w:tabs>
        <w:ind w:left="900" w:hanging="267"/>
      </w:pPr>
      <w:rPr>
        <w:sz w:val="24"/>
        <w:b w:val="false"/>
        <w:rFonts w:ascii="Times New Roman" w:hAnsi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29" w:hanging="26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59" w:hanging="26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89" w:hanging="26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619" w:hanging="26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49" w:hanging="26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479" w:hanging="26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909" w:hanging="26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339" w:hanging="267"/>
      </w:pPr>
      <w:rPr>
        <w:rFonts w:ascii="Symbol" w:hAnsi="Symbol" w:cs="Symbol" w:hint="default"/>
      </w:rPr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1956" w:hanging="267"/>
      </w:pPr>
      <w:rPr>
        <w:sz w:val="24"/>
        <w:b w:val="false"/>
        <w:rFonts w:ascii="Times New Roman" w:hAnsi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283" w:hanging="26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07" w:hanging="26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1" w:hanging="26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55" w:hanging="26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579" w:hanging="26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903" w:hanging="26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227" w:hanging="26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551" w:hanging="267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)"/>
      <w:lvlJc w:val="left"/>
      <w:pPr>
        <w:tabs>
          <w:tab w:val="num" w:pos="0"/>
        </w:tabs>
        <w:ind w:left="900" w:hanging="267"/>
      </w:pPr>
      <w:rPr>
        <w:sz w:val="24"/>
        <w:b w:val="false"/>
        <w:rFonts w:ascii="Times New Roman" w:hAnsi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29" w:hanging="26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59" w:hanging="26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89" w:hanging="26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619" w:hanging="26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49" w:hanging="26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479" w:hanging="26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909" w:hanging="26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339" w:hanging="267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-"/>
      <w:lvlJc w:val="left"/>
      <w:pPr>
        <w:tabs>
          <w:tab w:val="num" w:pos="0"/>
        </w:tabs>
        <w:ind w:left="1418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858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357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5018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73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7178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>
        <w:sz w:val="28"/>
        <w:szCs w:val="28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bullet"/>
      <w:lvlText w:val="-"/>
      <w:lvlJc w:val="left"/>
      <w:pPr>
        <w:tabs>
          <w:tab w:val="num" w:pos="0"/>
        </w:tabs>
        <w:ind w:left="1418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decimal"/>
      <w:lvlText w:val="%1)"/>
      <w:lvlJc w:val="left"/>
      <w:pPr>
        <w:tabs>
          <w:tab w:val="num" w:pos="0"/>
        </w:tabs>
        <w:ind w:left="212" w:hanging="291"/>
      </w:pPr>
      <w:rPr>
        <w:sz w:val="28"/>
        <w:b w:val="false"/>
        <w:szCs w:val="28"/>
        <w:rFonts w:ascii="Times New Roman" w:hAnsi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62" w:hanging="29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05" w:hanging="29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7" w:hanging="29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90" w:hanging="29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33" w:hanging="29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75" w:hanging="29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518" w:hanging="29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561" w:hanging="291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1418" w:hanging="360"/>
      </w:pPr>
      <w:rPr>
        <w:sz w:val="28"/>
        <w:szCs w:val="28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3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5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7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9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1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3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5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78" w:hanging="180"/>
      </w:pPr>
      <w:rPr/>
    </w:lvl>
  </w:abstractNum>
  <w:abstractNum w:abstractNumId="2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szCs w:val="28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szCs w:val="28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sz w:val="28"/>
        <w:szCs w:val="28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/>
    </w:lvl>
  </w:abstractNum>
  <w:abstractNum w:abstractNumId="27"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28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0"/>
        <w:i w:val="false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  <w:rPr>
        <w:sz w:val="30"/>
        <w:szCs w:val="30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szCs w:val="28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31"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sz w:val="28"/>
        <w:szCs w:val="28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3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</w:numbering>
</file>

<file path=word/settings.xml><?xml version="1.0" encoding="utf-8"?>
<w:settings xmlns:w="http://schemas.openxmlformats.org/wordprocessingml/2006/main">
  <w:zoom w:percent="65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XO Thames" w:hAnsi="XO Thames" w:eastAsia="Tahoma" w:cs="Lohit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bidi w:val="0"/>
      <w:spacing w:lineRule="auto" w:line="240" w:before="120" w:after="120"/>
      <w:ind w:hanging="0" w:left="0" w:right="0"/>
      <w:jc w:val="both"/>
      <w:outlineLvl w:val="0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Footnote1">
    <w:name w:val="Footnote1"/>
    <w:link w:val="Footnote11"/>
    <w:qFormat/>
    <w:rPr>
      <w:rFonts w:ascii="XO Thames" w:hAnsi="XO Thames"/>
      <w:color w:val="000000"/>
      <w:spacing w:val="0"/>
      <w:sz w:val="22"/>
    </w:rPr>
  </w:style>
  <w:style w:type="character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styleId="Style9">
    <w:name w:val="Содержимое врезки"/>
    <w:link w:val="12"/>
    <w:qFormat/>
    <w:rPr/>
  </w:style>
  <w:style w:type="character" w:styleId="Contents5">
    <w:name w:val="Contents 5"/>
    <w:link w:val="Contents5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styleId="Style10">
    <w:name w:val="Колонтитул"/>
    <w:link w:val="13"/>
    <w:qFormat/>
    <w:rPr>
      <w:rFonts w:ascii="XO Thames" w:hAnsi="XO Thames"/>
      <w:color w:val="000000"/>
      <w:spacing w:val="0"/>
      <w:sz w:val="20"/>
    </w:rPr>
  </w:style>
  <w:style w:type="character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styleId="Style11">
    <w:name w:val="Заголовок"/>
    <w:link w:val="1"/>
    <w:qFormat/>
    <w:rPr>
      <w:rFonts w:ascii="Open Sans" w:hAnsi="Open Sans"/>
      <w:sz w:val="28"/>
    </w:rPr>
  </w:style>
  <w:style w:type="character" w:styleId="Heading31">
    <w:name w:val="Heading 31"/>
    <w:qFormat/>
    <w:rPr>
      <w:rFonts w:ascii="XO Thames" w:hAnsi="XO Thames"/>
      <w:b/>
      <w:color w:val="000000"/>
      <w:spacing w:val="0"/>
      <w:sz w:val="26"/>
    </w:rPr>
  </w:style>
  <w:style w:type="character" w:styleId="Internetlink">
    <w:name w:val="Internet link"/>
    <w:link w:val="Internetlink1"/>
    <w:qFormat/>
    <w:rPr>
      <w:rFonts w:ascii="XO Thames" w:hAnsi="XO Thames"/>
      <w:color w:val="0000FF"/>
      <w:spacing w:val="0"/>
      <w:sz w:val="24"/>
      <w:u w:val="single"/>
    </w:rPr>
  </w:style>
  <w:style w:type="character" w:styleId="Title1">
    <w:name w:val="Title1"/>
    <w:link w:val="Title11"/>
    <w:qFormat/>
    <w:rPr>
      <w:rFonts w:ascii="XO Thames" w:hAnsi="XO Thames"/>
      <w:b/>
      <w:caps/>
      <w:sz w:val="40"/>
    </w:rPr>
  </w:style>
  <w:style w:type="character" w:styleId="Subtitle1">
    <w:name w:val="Subtitle1"/>
    <w:link w:val="Subtitle11"/>
    <w:qFormat/>
    <w:rPr>
      <w:rFonts w:ascii="XO Thames" w:hAnsi="XO Thames"/>
      <w:i/>
      <w:sz w:val="24"/>
    </w:rPr>
  </w:style>
  <w:style w:type="character" w:styleId="Contents61">
    <w:name w:val="Contents 61"/>
    <w:link w:val="Contents62"/>
    <w:qFormat/>
    <w:rPr>
      <w:rFonts w:ascii="XO Thames" w:hAnsi="XO Thames"/>
      <w:sz w:val="28"/>
    </w:rPr>
  </w:style>
  <w:style w:type="character" w:styleId="Contents1">
    <w:name w:val="Contents 1"/>
    <w:link w:val="Contents12"/>
    <w:qFormat/>
    <w:rPr>
      <w:rFonts w:ascii="XO Thames" w:hAnsi="XO Thames"/>
      <w:b/>
      <w:sz w:val="28"/>
    </w:rPr>
  </w:style>
  <w:style w:type="character" w:styleId="Contents71">
    <w:name w:val="Contents 71"/>
    <w:link w:val="Contents72"/>
    <w:qFormat/>
    <w:rPr>
      <w:rFonts w:ascii="XO Thames" w:hAnsi="XO Thames"/>
      <w:sz w:val="28"/>
    </w:rPr>
  </w:style>
  <w:style w:type="character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styleId="Heading21">
    <w:name w:val="Heading 21"/>
    <w:link w:val="Heading211"/>
    <w:qFormat/>
    <w:rPr>
      <w:rFonts w:ascii="XO Thames" w:hAnsi="XO Thames"/>
      <w:b/>
      <w:sz w:val="28"/>
    </w:rPr>
  </w:style>
  <w:style w:type="character" w:styleId="Contents9">
    <w:name w:val="Contents 9"/>
    <w:link w:val="Contents92"/>
    <w:qFormat/>
    <w:rPr>
      <w:rFonts w:ascii="XO Thames" w:hAnsi="XO Thames"/>
      <w:sz w:val="28"/>
    </w:rPr>
  </w:style>
  <w:style w:type="character" w:styleId="Header1">
    <w:name w:val="Header1"/>
    <w:basedOn w:val="Style10"/>
    <w:qFormat/>
    <w:rPr/>
  </w:style>
  <w:style w:type="character" w:styleId="Caption1">
    <w:name w:val="Caption1"/>
    <w:qFormat/>
    <w:rPr>
      <w:i/>
      <w:sz w:val="24"/>
    </w:rPr>
  </w:style>
  <w:style w:type="character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styleId="Heading41">
    <w:name w:val="Heading 41"/>
    <w:link w:val="Heading411"/>
    <w:qFormat/>
    <w:rPr>
      <w:rFonts w:ascii="XO Thames" w:hAnsi="XO Thames"/>
      <w:b/>
      <w:sz w:val="24"/>
    </w:rPr>
  </w:style>
  <w:style w:type="character" w:styleId="Heading11">
    <w:name w:val="Heading 11"/>
    <w:qFormat/>
    <w:rPr>
      <w:rFonts w:ascii="XO Thames" w:hAnsi="XO Thames"/>
      <w:b/>
      <w:color w:val="000000"/>
      <w:spacing w:val="0"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otnote">
    <w:name w:val="Footnote"/>
    <w:link w:val="Footnote2"/>
    <w:qFormat/>
    <w:rPr>
      <w:rFonts w:ascii="XO Thames" w:hAnsi="XO Thames"/>
      <w:sz w:val="22"/>
    </w:rPr>
  </w:style>
  <w:style w:type="character" w:styleId="List1">
    <w:name w:val="List1"/>
    <w:basedOn w:val="Textbody"/>
    <w:qFormat/>
    <w:rPr/>
  </w:style>
  <w:style w:type="character" w:styleId="Contents11">
    <w:name w:val="Contents 11"/>
    <w:qFormat/>
    <w:rPr>
      <w:rFonts w:ascii="XO Thames" w:hAnsi="XO Thames"/>
      <w:b/>
      <w:color w:val="000000"/>
      <w:spacing w:val="0"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Textbody">
    <w:name w:val="Text body"/>
    <w:qFormat/>
    <w:rPr/>
  </w:style>
  <w:style w:type="character" w:styleId="Contents91">
    <w:name w:val="Contents 91"/>
    <w:qFormat/>
    <w:rPr>
      <w:rFonts w:ascii="XO Thames" w:hAnsi="XO Thames"/>
      <w:color w:val="000000"/>
      <w:spacing w:val="0"/>
      <w:sz w:val="28"/>
    </w:rPr>
  </w:style>
  <w:style w:type="character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styleId="Contents31">
    <w:name w:val="Contents 31"/>
    <w:link w:val="Contents32"/>
    <w:qFormat/>
    <w:rPr>
      <w:rFonts w:ascii="XO Thames" w:hAnsi="XO Thames"/>
      <w:sz w:val="28"/>
    </w:rPr>
  </w:style>
  <w:style w:type="character" w:styleId="Contents51">
    <w:name w:val="Contents 51"/>
    <w:qFormat/>
    <w:rPr>
      <w:rFonts w:ascii="XO Thames" w:hAnsi="XO Thames"/>
      <w:color w:val="000000"/>
      <w:spacing w:val="0"/>
      <w:sz w:val="28"/>
    </w:rPr>
  </w:style>
  <w:style w:type="character" w:styleId="Style12">
    <w:name w:val="Указатель"/>
    <w:link w:val="11"/>
    <w:qFormat/>
    <w:rPr/>
  </w:style>
  <w:style w:type="character" w:styleId="Subtitle2">
    <w:name w:val="Subtitle2"/>
    <w:qFormat/>
    <w:rPr>
      <w:rFonts w:ascii="XO Thames" w:hAnsi="XO Thames"/>
      <w:i/>
      <w:color w:val="000000"/>
      <w:spacing w:val="0"/>
      <w:sz w:val="24"/>
    </w:rPr>
  </w:style>
  <w:style w:type="character" w:styleId="Heading111">
    <w:name w:val="Heading 111"/>
    <w:link w:val="Heading112"/>
    <w:qFormat/>
    <w:rPr>
      <w:rFonts w:ascii="XO Thames" w:hAnsi="XO Thames"/>
      <w:b/>
      <w:sz w:val="32"/>
    </w:rPr>
  </w:style>
  <w:style w:type="character" w:styleId="Title2">
    <w:name w:val="Title2"/>
    <w:qFormat/>
    <w:rPr>
      <w:rFonts w:ascii="XO Thames" w:hAnsi="XO Thames"/>
      <w:b/>
      <w:caps/>
      <w:color w:val="000000"/>
      <w:spacing w:val="0"/>
      <w:sz w:val="40"/>
    </w:rPr>
  </w:style>
  <w:style w:type="character" w:styleId="Contents81">
    <w:name w:val="Contents 81"/>
    <w:link w:val="Contents82"/>
    <w:qFormat/>
    <w:rPr>
      <w:rFonts w:ascii="XO Thames" w:hAnsi="XO Thames"/>
      <w:sz w:val="28"/>
    </w:rPr>
  </w:style>
  <w:style w:type="character" w:styleId="Heading42">
    <w:name w:val="Heading 42"/>
    <w:qFormat/>
    <w:rPr>
      <w:rFonts w:ascii="XO Thames" w:hAnsi="XO Thames"/>
      <w:b/>
      <w:color w:val="000000"/>
      <w:spacing w:val="0"/>
      <w:sz w:val="24"/>
    </w:rPr>
  </w:style>
  <w:style w:type="character" w:styleId="Contents41">
    <w:name w:val="Contents 41"/>
    <w:link w:val="Contents42"/>
    <w:qFormat/>
    <w:rPr>
      <w:rFonts w:ascii="XO Thames" w:hAnsi="XO Thames"/>
      <w:sz w:val="28"/>
    </w:rPr>
  </w:style>
  <w:style w:type="character" w:styleId="Heading22">
    <w:name w:val="Heading 22"/>
    <w:qFormat/>
    <w:rPr>
      <w:rFonts w:ascii="XO Thames" w:hAnsi="XO Thames"/>
      <w:b/>
      <w:color w:val="000000"/>
      <w:spacing w:val="0"/>
      <w:sz w:val="28"/>
    </w:rPr>
  </w:style>
  <w:style w:type="character" w:styleId="Contents21">
    <w:name w:val="Contents 21"/>
    <w:link w:val="Contents22"/>
    <w:qFormat/>
    <w:rPr>
      <w:rFonts w:ascii="XO Thames" w:hAnsi="XO Thames"/>
      <w:sz w:val="28"/>
    </w:rPr>
  </w:style>
  <w:style w:type="character" w:styleId="Heading311">
    <w:name w:val="Heading 311"/>
    <w:link w:val="Heading312"/>
    <w:qFormat/>
    <w:rPr>
      <w:rFonts w:ascii="XO Thames" w:hAnsi="XO Thames"/>
      <w:b/>
      <w:sz w:val="26"/>
    </w:rPr>
  </w:style>
  <w:style w:type="character" w:styleId="Heading511">
    <w:name w:val="Heading 511"/>
    <w:link w:val="Heading512"/>
    <w:qFormat/>
    <w:rPr>
      <w:rFonts w:ascii="XO Thames" w:hAnsi="XO Thames"/>
      <w:b/>
      <w:sz w:val="22"/>
    </w:rPr>
  </w:style>
  <w:style w:type="character" w:styleId="Style13">
    <w:name w:val="Ссылка указателя"/>
    <w:qFormat/>
    <w:rPr/>
  </w:style>
  <w:style w:type="paragraph" w:styleId="1">
    <w:name w:val="Заголовок1"/>
    <w:basedOn w:val="Normal"/>
    <w:next w:val="BodyText"/>
    <w:link w:val="Style11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pacing w:before="120" w:after="120"/>
    </w:pPr>
    <w:rPr>
      <w:i/>
      <w:sz w:val="24"/>
    </w:rPr>
  </w:style>
  <w:style w:type="paragraph" w:styleId="11">
    <w:name w:val="Указатель1"/>
    <w:basedOn w:val="Normal"/>
    <w:link w:val="Style12"/>
    <w:qFormat/>
    <w:pPr/>
    <w:rPr/>
  </w:style>
  <w:style w:type="paragraph" w:styleId="Footnote11">
    <w:name w:val="Footnote11"/>
    <w:link w:val="Footnote1"/>
    <w:qFormat/>
    <w:pPr>
      <w:widowControl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2">
    <w:name w:val="TOC 2"/>
    <w:next w:val="Normal"/>
    <w:uiPriority w:val="39"/>
    <w:pPr>
      <w:widowControl/>
      <w:bidi w:val="0"/>
      <w:spacing w:lineRule="auto" w:line="240" w:before="0" w:after="0"/>
      <w:ind w:hanging="0" w:left="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2">
    <w:name w:val="Содержимое врезки1"/>
    <w:basedOn w:val="Normal"/>
    <w:link w:val="Style9"/>
    <w:qFormat/>
    <w:pPr/>
    <w:rPr/>
  </w:style>
  <w:style w:type="paragraph" w:styleId="Contents52">
    <w:name w:val="Contents 52"/>
    <w:link w:val="Contents5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bidi w:val="0"/>
      <w:spacing w:lineRule="auto" w:line="240" w:before="0" w:after="0"/>
      <w:ind w:hanging="0" w:left="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3">
    <w:name w:val="Колонтитул1"/>
    <w:link w:val="Style10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bidi w:val="0"/>
      <w:spacing w:lineRule="auto" w:line="240" w:before="0" w:after="0"/>
      <w:ind w:hanging="0" w:left="10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bidi w:val="0"/>
      <w:spacing w:lineRule="auto" w:line="240" w:before="0" w:after="0"/>
      <w:ind w:hanging="0" w:left="1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1">
    <w:name w:val="Internet link1"/>
    <w:link w:val="Internetlink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Title11">
    <w:name w:val="Title11"/>
    <w:link w:val="Title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Subtitle11">
    <w:name w:val="Subtitle11"/>
    <w:link w:val="Subtitle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Contents62">
    <w:name w:val="Contents 62"/>
    <w:link w:val="Contents6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12">
    <w:name w:val="Contents 12"/>
    <w:link w:val="Contents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72">
    <w:name w:val="Contents 72"/>
    <w:link w:val="Contents7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bidi w:val="0"/>
      <w:spacing w:lineRule="auto" w:line="240" w:before="0" w:after="0"/>
      <w:ind w:hanging="0" w:left="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211">
    <w:name w:val="Heading 211"/>
    <w:link w:val="Heading2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92">
    <w:name w:val="Contents 92"/>
    <w:link w:val="Contents9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er">
    <w:name w:val="Header"/>
    <w:basedOn w:val="13"/>
    <w:pPr/>
    <w:rPr/>
  </w:style>
  <w:style w:type="paragraph" w:styleId="Heading411">
    <w:name w:val="Heading 411"/>
    <w:link w:val="Heading4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Internetlink2">
    <w:name w:val="Internet link2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2">
    <w:name w:val="Footnote2"/>
    <w:link w:val="Footnote"/>
    <w:qFormat/>
    <w:pPr>
      <w:widowControl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bidi w:val="0"/>
      <w:spacing w:lineRule="auto" w:line="240" w:before="0" w:after="0"/>
      <w:ind w:hanging="0" w:left="1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bidi w:val="0"/>
      <w:spacing w:lineRule="auto" w:line="240" w:before="0" w:after="0"/>
      <w:ind w:hanging="0" w:left="1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32">
    <w:name w:val="Contents 32"/>
    <w:link w:val="Contents3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bidi w:val="0"/>
      <w:spacing w:lineRule="auto" w:line="240" w:before="0" w:after="0"/>
      <w:ind w:hanging="0" w:left="8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12">
    <w:name w:val="Heading 112"/>
    <w:link w:val="Heading11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Contents82">
    <w:name w:val="Contents 82"/>
    <w:link w:val="Contents8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42">
    <w:name w:val="Contents 42"/>
    <w:link w:val="Contents4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22">
    <w:name w:val="Contents 22"/>
    <w:link w:val="Contents2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12">
    <w:name w:val="Heading 312"/>
    <w:link w:val="Heading31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512">
    <w:name w:val="Heading 512"/>
    <w:link w:val="Heading511"/>
    <w:qFormat/>
    <w:pPr>
      <w:widowControl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paragraph" w:styleId="IndexHeading">
    <w:name w:val="Index Heading"/>
    <w:basedOn w:val="1"/>
    <w:pPr>
      <w:suppressLineNumbers/>
      <w:ind w:hanging="0" w:left="0"/>
    </w:pPr>
    <w:rPr>
      <w:b/>
      <w:bCs/>
      <w:sz w:val="32"/>
      <w:szCs w:val="32"/>
    </w:rPr>
  </w:style>
  <w:style w:type="paragraph" w:styleId="TOCHeading">
    <w:name w:val="TOC Heading"/>
    <w:basedOn w:val="IndexHeading"/>
    <w:qFormat/>
    <w:pPr>
      <w:suppressLineNumbers/>
      <w:ind w:hanging="0" w:left="0"/>
    </w:pPr>
    <w:rPr>
      <w:b/>
      <w:bCs/>
      <w:sz w:val="32"/>
      <w:szCs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Application>LibreOffice/7.6.7.2$Linux_X86_64 LibreOffice_project/60$Build-2</Application>
  <AppVersion>15.0000</AppVersion>
  <Pages>21</Pages>
  <Words>5451</Words>
  <Characters>38142</Characters>
  <CharactersWithSpaces>43084</CharactersWithSpaces>
  <Paragraphs>424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2026-03-18T15:22:32Z</dcterms:modified>
  <cp:revision>18</cp:revision>
  <dc:subject/>
  <dc:title/>
</cp:coreProperties>
</file>